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11-01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F403E6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November 1,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7D4BB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A0230E" w:rsidRPr="007D4BBA" w:rsidRDefault="00C57F76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b w:val="0"/>
          <w:i/>
          <w:szCs w:val="20"/>
          <w:lang w:val="es-CO"/>
        </w:rPr>
        <w:t xml:space="preserve">Claudia </w:t>
      </w:r>
      <w:proofErr w:type="spellStart"/>
      <w:r>
        <w:rPr>
          <w:b w:val="0"/>
          <w:i/>
          <w:szCs w:val="20"/>
          <w:lang w:val="es-CO"/>
        </w:rPr>
        <w:t>Fayad</w:t>
      </w:r>
      <w:proofErr w:type="spellEnd"/>
      <w:r>
        <w:rPr>
          <w:b w:val="0"/>
          <w:i/>
          <w:szCs w:val="20"/>
          <w:lang w:val="es-CO"/>
        </w:rPr>
        <w:t xml:space="preserve">, Jefe de Sección                                            </w:t>
      </w:r>
      <w:r w:rsidR="00A0230E" w:rsidRPr="00A0230E">
        <w:rPr>
          <w:b w:val="0"/>
          <w:i/>
          <w:szCs w:val="20"/>
          <w:lang w:val="es-CO"/>
        </w:rPr>
        <w:t xml:space="preserve">Sidey </w:t>
      </w:r>
      <w:proofErr w:type="spellStart"/>
      <w:r w:rsidR="00A0230E" w:rsidRPr="00A0230E">
        <w:rPr>
          <w:b w:val="0"/>
          <w:i/>
          <w:szCs w:val="20"/>
          <w:lang w:val="es-CO"/>
        </w:rPr>
        <w:t>Viedman</w:t>
      </w:r>
      <w:proofErr w:type="spellEnd"/>
      <w:r w:rsidR="00A0230E" w:rsidRPr="00A0230E">
        <w:rPr>
          <w:b w:val="0"/>
          <w:i/>
          <w:szCs w:val="20"/>
          <w:lang w:val="es-CO"/>
        </w:rPr>
        <w:t>, Asistente de Sección</w:t>
      </w:r>
      <w:r>
        <w:rPr>
          <w:b w:val="0"/>
          <w:i/>
          <w:szCs w:val="20"/>
          <w:lang w:val="es-CO"/>
        </w:rPr>
        <w:t xml:space="preserve">                                      </w:t>
      </w:r>
    </w:p>
    <w:p w:rsidR="00864418" w:rsidRDefault="004667B2" w:rsidP="00A0230E">
      <w:pPr>
        <w:pStyle w:val="Heading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 w:rsidRPr="00A0230E">
        <w:rPr>
          <w:b w:val="0"/>
          <w:i/>
          <w:szCs w:val="20"/>
          <w:lang w:val="es-CO"/>
        </w:rPr>
        <w:t xml:space="preserve">Flor Herrera, </w:t>
      </w:r>
      <w:r w:rsidR="00A0230E" w:rsidRPr="00A0230E">
        <w:rPr>
          <w:b w:val="0"/>
          <w:i/>
          <w:szCs w:val="20"/>
          <w:lang w:val="es-CO"/>
        </w:rPr>
        <w:t xml:space="preserve">Coordinadora </w:t>
      </w:r>
      <w:r w:rsidR="00A0230E">
        <w:rPr>
          <w:b w:val="0"/>
          <w:i/>
          <w:szCs w:val="20"/>
          <w:lang w:val="es-CO"/>
        </w:rPr>
        <w:t xml:space="preserve">de </w:t>
      </w:r>
      <w:r w:rsidR="00A0230E" w:rsidRPr="00A0230E">
        <w:rPr>
          <w:b w:val="0"/>
          <w:i/>
          <w:szCs w:val="20"/>
          <w:lang w:val="es-CO"/>
        </w:rPr>
        <w:t xml:space="preserve">Prekinder                      </w:t>
      </w:r>
      <w:r w:rsidR="00A0230E">
        <w:rPr>
          <w:b w:val="0"/>
          <w:i/>
          <w:szCs w:val="20"/>
          <w:lang w:val="es-CO"/>
        </w:rPr>
        <w:t xml:space="preserve">   </w:t>
      </w:r>
      <w:r w:rsidRPr="00A0230E">
        <w:rPr>
          <w:b w:val="0"/>
          <w:i/>
          <w:szCs w:val="20"/>
          <w:lang w:val="es-CO"/>
        </w:rPr>
        <w:t>Adriana Yepes</w:t>
      </w:r>
      <w:r w:rsidR="00A0230E" w:rsidRPr="00A0230E">
        <w:rPr>
          <w:b w:val="0"/>
          <w:i/>
          <w:szCs w:val="20"/>
          <w:lang w:val="es-CO"/>
        </w:rPr>
        <w:t>,</w:t>
      </w:r>
      <w:r w:rsidR="00A0230E">
        <w:rPr>
          <w:b w:val="0"/>
          <w:i/>
          <w:szCs w:val="20"/>
          <w:lang w:val="es-CO"/>
        </w:rPr>
        <w:t xml:space="preserve"> </w:t>
      </w:r>
      <w:r w:rsidR="00A0230E" w:rsidRPr="00A0230E">
        <w:rPr>
          <w:b w:val="0"/>
          <w:i/>
          <w:szCs w:val="20"/>
          <w:lang w:val="es-CO"/>
        </w:rPr>
        <w:t xml:space="preserve">Coordinadora </w:t>
      </w:r>
      <w:r w:rsidR="00A0230E">
        <w:rPr>
          <w:b w:val="0"/>
          <w:i/>
          <w:szCs w:val="20"/>
          <w:lang w:val="es-CO"/>
        </w:rPr>
        <w:t xml:space="preserve">de </w:t>
      </w:r>
      <w:r w:rsidR="00A0230E" w:rsidRPr="00A0230E">
        <w:rPr>
          <w:b w:val="0"/>
          <w:i/>
          <w:szCs w:val="20"/>
          <w:lang w:val="es-CO"/>
        </w:rPr>
        <w:t>Lengua</w:t>
      </w:r>
    </w:p>
    <w:p w:rsidR="00910553" w:rsidRDefault="00910553" w:rsidP="00910553">
      <w:pPr>
        <w:rPr>
          <w:i/>
          <w:lang w:val="es-CO"/>
        </w:rPr>
      </w:pPr>
      <w:r w:rsidRPr="00910553">
        <w:rPr>
          <w:i/>
          <w:lang w:val="es-CO"/>
        </w:rPr>
        <w:t>Carmen Elvira Cabal, Coordinadora de Matemática</w:t>
      </w:r>
      <w:r>
        <w:rPr>
          <w:i/>
          <w:lang w:val="es-CO"/>
        </w:rPr>
        <w:t xml:space="preserve">     </w:t>
      </w:r>
      <w:r w:rsidRPr="00910553">
        <w:rPr>
          <w:i/>
          <w:lang w:val="es-CO"/>
        </w:rPr>
        <w:t>Vicente Medina, Coordinador de Ed. Física</w:t>
      </w:r>
    </w:p>
    <w:p w:rsidR="007D4BBA" w:rsidRDefault="00910553" w:rsidP="00910553">
      <w:pPr>
        <w:rPr>
          <w:i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7D4BBA">
        <w:rPr>
          <w:i/>
          <w:lang w:val="es-CO"/>
        </w:rPr>
        <w:t>Ana María De La Torre, Coordinadora de Jardín</w:t>
      </w:r>
    </w:p>
    <w:p w:rsidR="00F403E6" w:rsidRDefault="00F403E6" w:rsidP="00910553">
      <w:pPr>
        <w:rPr>
          <w:i/>
          <w:lang w:val="es-CO"/>
        </w:rPr>
      </w:pPr>
      <w:r>
        <w:rPr>
          <w:i/>
          <w:lang w:val="es-CO"/>
        </w:rPr>
        <w:t>María del Pilar Clavijo, Psicóloga</w:t>
      </w:r>
    </w:p>
    <w:p w:rsidR="00803508" w:rsidRDefault="00F403E6" w:rsidP="0091055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PYP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Self-study</w:t>
      </w:r>
      <w:proofErr w:type="spellEnd"/>
    </w:p>
    <w:p w:rsidR="002D5AF1" w:rsidRPr="00FD140C" w:rsidRDefault="00F403E6" w:rsidP="00013BF4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 xml:space="preserve">Durante la próxima semana no habrá planeación durante la tarde, ni refuerzo extraescolar, para proveer tiempo para trabajar en el autoestudio del PYP. Se trabajará martes, jueves y viernes de 2pm a 3pm. El miércoles no se trabajará </w:t>
      </w:r>
      <w:proofErr w:type="spellStart"/>
      <w:r>
        <w:rPr>
          <w:lang w:val="es-CO"/>
        </w:rPr>
        <w:t>el</w:t>
      </w:r>
      <w:proofErr w:type="spellEnd"/>
      <w:r>
        <w:rPr>
          <w:lang w:val="es-CO"/>
        </w:rPr>
        <w:t xml:space="preserve"> autoestudio ya que Primaria tiene horario escolar hasta esa hora. En Preprimaria dispondremos de ese tiempo para planear por grados.</w:t>
      </w:r>
    </w:p>
    <w:p w:rsidR="002D5AF1" w:rsidRDefault="002D5AF1" w:rsidP="002D5AF1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Fruta de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Hallowe’en</w:t>
      </w:r>
      <w:proofErr w:type="spellEnd"/>
    </w:p>
    <w:p w:rsidR="002D5AF1" w:rsidRDefault="002D5AF1" w:rsidP="00013BF4">
      <w:pPr>
        <w:pStyle w:val="ListParagraph"/>
        <w:numPr>
          <w:ilvl w:val="0"/>
          <w:numId w:val="2"/>
        </w:numPr>
        <w:rPr>
          <w:lang w:val="es-CO"/>
        </w:rPr>
      </w:pPr>
      <w:r w:rsidRPr="002D5AF1">
        <w:rPr>
          <w:lang w:val="es-CO"/>
        </w:rPr>
        <w:t xml:space="preserve">La jefe de sección recibió quejas de varios profesores por la fruta que entregó </w:t>
      </w:r>
      <w:proofErr w:type="spellStart"/>
      <w:r w:rsidRPr="002D5AF1">
        <w:rPr>
          <w:lang w:val="es-CO"/>
        </w:rPr>
        <w:t>Compass</w:t>
      </w:r>
      <w:proofErr w:type="spellEnd"/>
      <w:r w:rsidRPr="002D5AF1">
        <w:rPr>
          <w:lang w:val="es-CO"/>
        </w:rPr>
        <w:t xml:space="preserve"> el día de </w:t>
      </w:r>
      <w:proofErr w:type="spellStart"/>
      <w:r w:rsidRPr="002D5AF1">
        <w:rPr>
          <w:lang w:val="es-CO"/>
        </w:rPr>
        <w:t>Hallowe’en</w:t>
      </w:r>
      <w:proofErr w:type="spellEnd"/>
      <w:r w:rsidRPr="002D5AF1">
        <w:rPr>
          <w:lang w:val="es-CO"/>
        </w:rPr>
        <w:t>, tanto porque no se proveyó la fruta ‘decorativa’ que se había pedido como por el precio que se cobró por tan poquita fruta.</w:t>
      </w:r>
    </w:p>
    <w:p w:rsidR="002D5AF1" w:rsidRPr="002D5AF1" w:rsidRDefault="002D5AF1" w:rsidP="00013BF4">
      <w:pPr>
        <w:pStyle w:val="ListParagraph"/>
        <w:numPr>
          <w:ilvl w:val="0"/>
          <w:numId w:val="2"/>
        </w:numPr>
        <w:rPr>
          <w:lang w:val="es-CO"/>
        </w:rPr>
      </w:pPr>
      <w:r>
        <w:rPr>
          <w:lang w:val="es-CO"/>
        </w:rPr>
        <w:t xml:space="preserve">Ella se quejó formalmente por este asunto a través de la persona oficialmente encargada de ser el enlace con </w:t>
      </w:r>
      <w:proofErr w:type="spellStart"/>
      <w:r>
        <w:rPr>
          <w:lang w:val="es-CO"/>
        </w:rPr>
        <w:t>Compass</w:t>
      </w:r>
      <w:proofErr w:type="spellEnd"/>
      <w:r>
        <w:rPr>
          <w:lang w:val="es-CO"/>
        </w:rPr>
        <w:t xml:space="preserve">, Carolina </w:t>
      </w:r>
      <w:proofErr w:type="spellStart"/>
      <w:r>
        <w:rPr>
          <w:lang w:val="es-CO"/>
        </w:rPr>
        <w:t>Charria</w:t>
      </w:r>
      <w:proofErr w:type="spellEnd"/>
      <w:r>
        <w:rPr>
          <w:lang w:val="es-CO"/>
        </w:rPr>
        <w:t>.</w:t>
      </w:r>
    </w:p>
    <w:p w:rsidR="002D5AF1" w:rsidRDefault="002D5AF1" w:rsidP="002D5AF1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Novena</w:t>
      </w:r>
      <w:r w:rsidR="00D23254">
        <w:rPr>
          <w:color w:val="4F6228" w:themeColor="accent3" w:themeShade="80"/>
          <w:sz w:val="28"/>
          <w:szCs w:val="28"/>
          <w:lang w:val="es-CO"/>
        </w:rPr>
        <w:t>s</w:t>
      </w:r>
    </w:p>
    <w:p w:rsidR="00F403E6" w:rsidRDefault="00017B5C" w:rsidP="00013BF4">
      <w:pPr>
        <w:pStyle w:val="ListParagraph"/>
        <w:numPr>
          <w:ilvl w:val="0"/>
          <w:numId w:val="3"/>
        </w:numPr>
        <w:rPr>
          <w:lang w:val="es-CO"/>
        </w:rPr>
      </w:pPr>
      <w:r>
        <w:rPr>
          <w:lang w:val="es-CO"/>
        </w:rPr>
        <w:t xml:space="preserve">A continuación publicamos los horarios para ensayos de las novenas entre las semanas 12 y 15. </w:t>
      </w:r>
    </w:p>
    <w:p w:rsidR="00017B5C" w:rsidRDefault="00017B5C" w:rsidP="00013BF4">
      <w:pPr>
        <w:pStyle w:val="ListParagraph"/>
        <w:numPr>
          <w:ilvl w:val="0"/>
          <w:numId w:val="3"/>
        </w:numPr>
        <w:rPr>
          <w:lang w:val="es-CO"/>
        </w:rPr>
      </w:pPr>
      <w:r>
        <w:rPr>
          <w:lang w:val="es-CO"/>
        </w:rPr>
        <w:t>Favor usar esta información para cuadrar sus horarios y leer las notas debajo del horario de cada semana.</w:t>
      </w:r>
    </w:p>
    <w:p w:rsidR="00D23254" w:rsidRPr="00D23254" w:rsidRDefault="00D23254" w:rsidP="00013BF4">
      <w:pPr>
        <w:pStyle w:val="ListParagraph"/>
        <w:numPr>
          <w:ilvl w:val="0"/>
          <w:numId w:val="3"/>
        </w:numPr>
        <w:rPr>
          <w:lang w:val="es-ES"/>
        </w:rPr>
      </w:pPr>
      <w:r w:rsidRPr="00D23254">
        <w:rPr>
          <w:lang w:val="es-ES"/>
        </w:rPr>
        <w:t>Se mantiene la entrega del regalo de Navidad el día de la novena de cada salón.</w:t>
      </w:r>
    </w:p>
    <w:p w:rsidR="00FD140C" w:rsidRDefault="00FD140C" w:rsidP="00017B5C">
      <w:pPr>
        <w:rPr>
          <w:lang w:val="es-CO"/>
        </w:rPr>
      </w:pPr>
    </w:p>
    <w:p w:rsidR="00FD140C" w:rsidRDefault="00FD140C" w:rsidP="00017B5C">
      <w:pPr>
        <w:rPr>
          <w:lang w:val="es-CO"/>
        </w:rPr>
      </w:pPr>
    </w:p>
    <w:p w:rsidR="00FD140C" w:rsidRDefault="00FD140C" w:rsidP="00017B5C">
      <w:pPr>
        <w:rPr>
          <w:lang w:val="es-CO"/>
        </w:rPr>
      </w:pPr>
    </w:p>
    <w:p w:rsidR="00411546" w:rsidRDefault="00411546" w:rsidP="00017B5C">
      <w:pPr>
        <w:rPr>
          <w:lang w:val="es-CO"/>
        </w:rPr>
      </w:pPr>
    </w:p>
    <w:p w:rsidR="00FD140C" w:rsidRDefault="00FD140C" w:rsidP="00017B5C">
      <w:pPr>
        <w:rPr>
          <w:lang w:val="es-CO"/>
        </w:rPr>
      </w:pPr>
    </w:p>
    <w:p w:rsidR="00FD140C" w:rsidRPr="00017B5C" w:rsidRDefault="00FD140C" w:rsidP="00017B5C">
      <w:pPr>
        <w:rPr>
          <w:lang w:val="es-CO"/>
        </w:rPr>
      </w:pPr>
    </w:p>
    <w:p w:rsidR="00017B5C" w:rsidRPr="00017B5C" w:rsidRDefault="00017B5C" w:rsidP="00017B5C">
      <w:pPr>
        <w:rPr>
          <w:b/>
          <w:lang w:val="es-CO"/>
        </w:rPr>
      </w:pPr>
      <w:proofErr w:type="spellStart"/>
      <w:r w:rsidRPr="00017B5C">
        <w:rPr>
          <w:b/>
          <w:lang w:val="es-CO"/>
        </w:rPr>
        <w:t>Week</w:t>
      </w:r>
      <w:proofErr w:type="spellEnd"/>
      <w:r w:rsidRPr="00017B5C">
        <w:rPr>
          <w:b/>
          <w:lang w:val="es-CO"/>
        </w:rPr>
        <w:t xml:space="preserve"> 12  (Nov 4-8)</w:t>
      </w:r>
    </w:p>
    <w:tbl>
      <w:tblPr>
        <w:tblpPr w:leftFromText="141" w:rightFromText="141" w:vertAnchor="text" w:horzAnchor="margin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1"/>
        <w:gridCol w:w="1261"/>
        <w:gridCol w:w="1261"/>
        <w:gridCol w:w="1261"/>
        <w:gridCol w:w="1261"/>
        <w:gridCol w:w="1261"/>
        <w:gridCol w:w="1262"/>
      </w:tblGrid>
      <w:tr w:rsidR="00017B5C" w:rsidRPr="001F631C" w:rsidTr="004D4C14">
        <w:tc>
          <w:tcPr>
            <w:tcW w:w="1261" w:type="dxa"/>
          </w:tcPr>
          <w:p w:rsidR="00017B5C" w:rsidRPr="00017B5C" w:rsidRDefault="00017B5C" w:rsidP="004D4C14">
            <w:pPr>
              <w:spacing w:line="240" w:lineRule="auto"/>
              <w:rPr>
                <w:lang w:val="es-CO"/>
              </w:rPr>
            </w:pP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1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7:30-8:15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2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8:15-9:00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3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9:30-10:15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4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10:15-11:00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5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11:45-12:30</w:t>
            </w:r>
          </w:p>
        </w:tc>
        <w:tc>
          <w:tcPr>
            <w:tcW w:w="1262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6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12:30-1:15</w:t>
            </w: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Mo</w:t>
            </w:r>
          </w:p>
        </w:tc>
        <w:tc>
          <w:tcPr>
            <w:tcW w:w="7567" w:type="dxa"/>
            <w:gridSpan w:val="6"/>
          </w:tcPr>
          <w:p w:rsidR="00017B5C" w:rsidRPr="00887BFF" w:rsidRDefault="00017B5C" w:rsidP="004D4C1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017B5C" w:rsidRPr="00887BFF" w:rsidRDefault="00017B5C" w:rsidP="004D4C1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87BFF">
              <w:rPr>
                <w:sz w:val="18"/>
                <w:szCs w:val="18"/>
              </w:rPr>
              <w:t>Holiday</w:t>
            </w:r>
          </w:p>
          <w:p w:rsidR="00017B5C" w:rsidRPr="00887BFF" w:rsidRDefault="00017B5C" w:rsidP="004D4C14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Tu</w:t>
            </w:r>
            <w:proofErr w:type="spellEnd"/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FFFFFF"/>
          </w:tcPr>
          <w:p w:rsidR="00017B5C" w:rsidRPr="008C724D" w:rsidRDefault="00017B5C" w:rsidP="004D4C14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8C724D">
              <w:rPr>
                <w:sz w:val="18"/>
                <w:szCs w:val="18"/>
              </w:rPr>
              <w:t>Reunión</w:t>
            </w:r>
            <w:proofErr w:type="spellEnd"/>
            <w:r w:rsidRPr="008C724D">
              <w:rPr>
                <w:sz w:val="18"/>
                <w:szCs w:val="18"/>
              </w:rPr>
              <w:t xml:space="preserve"> Novena</w:t>
            </w:r>
          </w:p>
        </w:tc>
        <w:tc>
          <w:tcPr>
            <w:tcW w:w="1261" w:type="dxa"/>
            <w:shd w:val="clear" w:color="auto" w:fill="BDD6EE"/>
          </w:tcPr>
          <w:p w:rsidR="00017B5C" w:rsidRPr="00017B5C" w:rsidRDefault="00017B5C" w:rsidP="004D4C14">
            <w:pPr>
              <w:spacing w:line="240" w:lineRule="auto"/>
              <w:jc w:val="center"/>
              <w:rPr>
                <w:sz w:val="18"/>
                <w:szCs w:val="18"/>
                <w:lang w:val="es-CO"/>
              </w:rPr>
            </w:pPr>
            <w:r w:rsidRPr="00017B5C">
              <w:rPr>
                <w:sz w:val="18"/>
                <w:szCs w:val="18"/>
                <w:lang w:val="es-CO"/>
              </w:rPr>
              <w:t>Ensayo de Asamblea en  el auditorio</w:t>
            </w: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  <w:jc w:val="center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  <w:jc w:val="center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</w:tcPr>
          <w:p w:rsidR="00017B5C" w:rsidRPr="008C724D" w:rsidRDefault="00017B5C" w:rsidP="004D4C14">
            <w:pPr>
              <w:spacing w:line="240" w:lineRule="auto"/>
              <w:jc w:val="center"/>
            </w:pPr>
          </w:p>
        </w:tc>
        <w:tc>
          <w:tcPr>
            <w:tcW w:w="1262" w:type="dxa"/>
          </w:tcPr>
          <w:p w:rsidR="00017B5C" w:rsidRDefault="00017B5C" w:rsidP="004D4C14">
            <w:pPr>
              <w:spacing w:line="240" w:lineRule="auto"/>
              <w:jc w:val="center"/>
            </w:pPr>
          </w:p>
          <w:p w:rsidR="00017B5C" w:rsidRDefault="00017B5C" w:rsidP="004D4C14">
            <w:pPr>
              <w:spacing w:line="240" w:lineRule="auto"/>
              <w:jc w:val="center"/>
            </w:pPr>
          </w:p>
          <w:p w:rsidR="00017B5C" w:rsidRPr="001F631C" w:rsidRDefault="00017B5C" w:rsidP="004D4C14">
            <w:pPr>
              <w:spacing w:line="240" w:lineRule="auto"/>
              <w:jc w:val="center"/>
            </w:pP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We</w:t>
            </w:r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  <w:jc w:val="center"/>
            </w:pPr>
            <w:proofErr w:type="spellStart"/>
            <w:r>
              <w:t>PkA</w:t>
            </w:r>
            <w:proofErr w:type="spellEnd"/>
          </w:p>
          <w:p w:rsidR="00017B5C" w:rsidRDefault="00017B5C" w:rsidP="004D4C14">
            <w:pPr>
              <w:spacing w:line="240" w:lineRule="auto"/>
              <w:jc w:val="center"/>
            </w:pPr>
          </w:p>
          <w:p w:rsidR="00017B5C" w:rsidRPr="001F631C" w:rsidRDefault="00017B5C" w:rsidP="004D4C14">
            <w:pPr>
              <w:spacing w:line="240" w:lineRule="auto"/>
              <w:jc w:val="center"/>
            </w:pPr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  <w:jc w:val="center"/>
            </w:pPr>
            <w:r>
              <w:t>KA</w:t>
            </w: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  <w:jc w:val="center"/>
            </w:pPr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  <w:jc w:val="center"/>
            </w:pPr>
            <w:r>
              <w:t>1D</w:t>
            </w: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  <w:jc w:val="center"/>
            </w:pPr>
            <w:r w:rsidRPr="001F631C">
              <w:t>KC</w:t>
            </w:r>
          </w:p>
        </w:tc>
        <w:tc>
          <w:tcPr>
            <w:tcW w:w="1262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  <w:jc w:val="center"/>
            </w:pPr>
            <w:r w:rsidRPr="001F631C">
              <w:t>KD</w:t>
            </w: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Th</w:t>
            </w:r>
            <w:proofErr w:type="spellEnd"/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  <w:jc w:val="center"/>
            </w:pPr>
            <w:proofErr w:type="spellStart"/>
            <w:r>
              <w:t>PkB</w:t>
            </w:r>
            <w:proofErr w:type="spellEnd"/>
          </w:p>
          <w:p w:rsidR="00017B5C" w:rsidRPr="001F631C" w:rsidRDefault="00017B5C" w:rsidP="004D4C14">
            <w:pPr>
              <w:spacing w:line="240" w:lineRule="auto"/>
              <w:jc w:val="center"/>
            </w:pPr>
          </w:p>
          <w:p w:rsidR="00017B5C" w:rsidRPr="001F631C" w:rsidRDefault="00017B5C" w:rsidP="004D4C14">
            <w:pPr>
              <w:spacing w:line="240" w:lineRule="auto"/>
              <w:jc w:val="center"/>
            </w:pP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  <w:jc w:val="center"/>
            </w:pP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  <w:jc w:val="center"/>
            </w:pP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  <w:jc w:val="center"/>
            </w:pPr>
            <w:proofErr w:type="spellStart"/>
            <w:r w:rsidRPr="001F631C">
              <w:t>PkC</w:t>
            </w:r>
            <w:proofErr w:type="spellEnd"/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  <w:jc w:val="center"/>
            </w:pPr>
            <w:r w:rsidRPr="001F631C">
              <w:t>1A</w:t>
            </w:r>
          </w:p>
        </w:tc>
        <w:tc>
          <w:tcPr>
            <w:tcW w:w="1262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  <w:jc w:val="center"/>
            </w:pPr>
            <w:smartTag w:uri="urn:schemas-microsoft-com:office:smarttags" w:element="metricconverter">
              <w:smartTagPr>
                <w:attr w:name="ProductID" w:val="1C"/>
              </w:smartTagPr>
              <w:r w:rsidRPr="001F631C">
                <w:t>1C</w:t>
              </w:r>
            </w:smartTag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Fr</w:t>
            </w:r>
            <w:proofErr w:type="spellEnd"/>
          </w:p>
        </w:tc>
        <w:tc>
          <w:tcPr>
            <w:tcW w:w="1261" w:type="dxa"/>
            <w:shd w:val="clear" w:color="auto" w:fill="FFFFFF"/>
          </w:tcPr>
          <w:p w:rsidR="00017B5C" w:rsidRPr="001F631C" w:rsidRDefault="00017B5C" w:rsidP="004D4C14">
            <w:pPr>
              <w:spacing w:line="240" w:lineRule="auto"/>
              <w:jc w:val="center"/>
            </w:pPr>
          </w:p>
          <w:p w:rsidR="00017B5C" w:rsidRPr="001F631C" w:rsidRDefault="00017B5C" w:rsidP="004D4C14">
            <w:pPr>
              <w:spacing w:line="240" w:lineRule="auto"/>
              <w:jc w:val="center"/>
            </w:pPr>
          </w:p>
        </w:tc>
        <w:tc>
          <w:tcPr>
            <w:tcW w:w="1261" w:type="dxa"/>
            <w:shd w:val="clear" w:color="auto" w:fill="B8CCE4"/>
          </w:tcPr>
          <w:p w:rsidR="00017B5C" w:rsidRDefault="00017B5C" w:rsidP="004D4C14">
            <w:pPr>
              <w:spacing w:line="240" w:lineRule="auto"/>
              <w:jc w:val="center"/>
            </w:pPr>
            <w:r>
              <w:t>1B</w:t>
            </w:r>
          </w:p>
          <w:p w:rsidR="00017B5C" w:rsidRDefault="00017B5C" w:rsidP="004D4C14">
            <w:pPr>
              <w:spacing w:line="240" w:lineRule="auto"/>
              <w:jc w:val="center"/>
            </w:pPr>
          </w:p>
          <w:p w:rsidR="00017B5C" w:rsidRPr="001F631C" w:rsidRDefault="00017B5C" w:rsidP="004D4C14">
            <w:pPr>
              <w:spacing w:line="240" w:lineRule="auto"/>
              <w:jc w:val="center"/>
            </w:pP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  <w:jc w:val="center"/>
            </w:pPr>
          </w:p>
        </w:tc>
        <w:tc>
          <w:tcPr>
            <w:tcW w:w="1261" w:type="dxa"/>
          </w:tcPr>
          <w:p w:rsidR="00017B5C" w:rsidRPr="00017B5C" w:rsidRDefault="00017B5C" w:rsidP="004D4C14">
            <w:pPr>
              <w:spacing w:line="240" w:lineRule="auto"/>
              <w:jc w:val="center"/>
              <w:rPr>
                <w:lang w:val="es-CO"/>
              </w:rPr>
            </w:pPr>
            <w:r w:rsidRPr="00017B5C">
              <w:rPr>
                <w:sz w:val="18"/>
                <w:szCs w:val="18"/>
                <w:lang w:val="es-CO"/>
              </w:rPr>
              <w:t>Ensayo de Asamblea en el auditorio</w:t>
            </w: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  <w:jc w:val="center"/>
            </w:pPr>
            <w:r w:rsidRPr="001F631C">
              <w:t>KB</w:t>
            </w:r>
          </w:p>
        </w:tc>
        <w:tc>
          <w:tcPr>
            <w:tcW w:w="1262" w:type="dxa"/>
          </w:tcPr>
          <w:p w:rsidR="00017B5C" w:rsidRPr="001F631C" w:rsidRDefault="00017B5C" w:rsidP="004D4C14">
            <w:pPr>
              <w:spacing w:line="240" w:lineRule="auto"/>
              <w:jc w:val="center"/>
            </w:pPr>
          </w:p>
        </w:tc>
      </w:tr>
    </w:tbl>
    <w:p w:rsidR="00017B5C" w:rsidRDefault="00017B5C" w:rsidP="00017B5C"/>
    <w:p w:rsidR="00017B5C" w:rsidRDefault="00017B5C" w:rsidP="00017B5C">
      <w:pPr>
        <w:rPr>
          <w:lang w:val="es-CO"/>
        </w:rPr>
      </w:pPr>
      <w:r w:rsidRPr="00017B5C">
        <w:rPr>
          <w:lang w:val="es-CO"/>
        </w:rPr>
        <w:t>Una de las dos profesoras titulares de Prekinder debe asistir a cada ensayo en el salón.</w:t>
      </w:r>
    </w:p>
    <w:p w:rsidR="00017B5C" w:rsidRPr="00017B5C" w:rsidRDefault="00017B5C" w:rsidP="00017B5C">
      <w:pPr>
        <w:rPr>
          <w:lang w:val="es-CO"/>
        </w:rPr>
      </w:pPr>
      <w:r>
        <w:rPr>
          <w:lang w:val="es-CO"/>
        </w:rPr>
        <w:t>Los horarios en azul son clase de Música. Los horarios en anaranjado son reemplazos de clases que se ‘pierden’ por el reemplazo de lunes festivo.</w:t>
      </w:r>
    </w:p>
    <w:p w:rsidR="00017B5C" w:rsidRPr="00017B5C" w:rsidRDefault="00017B5C" w:rsidP="00017B5C">
      <w:pPr>
        <w:rPr>
          <w:lang w:val="es-CO"/>
        </w:rPr>
      </w:pPr>
    </w:p>
    <w:p w:rsidR="00017B5C" w:rsidRPr="00017B5C" w:rsidRDefault="00017B5C" w:rsidP="00017B5C">
      <w:pPr>
        <w:rPr>
          <w:b/>
        </w:rPr>
      </w:pPr>
      <w:r w:rsidRPr="00017B5C">
        <w:rPr>
          <w:b/>
        </w:rPr>
        <w:t>Week 13   (Nov 11-15)</w:t>
      </w:r>
    </w:p>
    <w:tbl>
      <w:tblPr>
        <w:tblpPr w:leftFromText="141" w:rightFromText="141" w:vertAnchor="text" w:horzAnchor="margin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1"/>
        <w:gridCol w:w="1261"/>
        <w:gridCol w:w="1261"/>
        <w:gridCol w:w="1261"/>
        <w:gridCol w:w="1261"/>
        <w:gridCol w:w="1261"/>
        <w:gridCol w:w="1262"/>
      </w:tblGrid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1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7:30-8:15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2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8:15-9:00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3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9:30-10:15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4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10:15-11:00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5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11:45-12:30</w:t>
            </w:r>
          </w:p>
        </w:tc>
        <w:tc>
          <w:tcPr>
            <w:tcW w:w="1262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6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12:30-1:15</w:t>
            </w: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Mo</w:t>
            </w:r>
          </w:p>
        </w:tc>
        <w:tc>
          <w:tcPr>
            <w:tcW w:w="7567" w:type="dxa"/>
            <w:gridSpan w:val="6"/>
          </w:tcPr>
          <w:p w:rsidR="00017B5C" w:rsidRPr="001F631C" w:rsidRDefault="00017B5C" w:rsidP="004D4C14">
            <w:pPr>
              <w:spacing w:line="240" w:lineRule="auto"/>
            </w:pPr>
          </w:p>
          <w:p w:rsidR="00017B5C" w:rsidRPr="00C44278" w:rsidRDefault="00017B5C" w:rsidP="004D4C1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44278">
              <w:rPr>
                <w:sz w:val="18"/>
                <w:szCs w:val="18"/>
              </w:rPr>
              <w:t>Holiday</w:t>
            </w:r>
          </w:p>
          <w:p w:rsidR="00017B5C" w:rsidRPr="001F631C" w:rsidRDefault="00017B5C" w:rsidP="004D4C14">
            <w:pPr>
              <w:spacing w:line="240" w:lineRule="auto"/>
            </w:pP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Tu</w:t>
            </w:r>
            <w:proofErr w:type="spellEnd"/>
          </w:p>
        </w:tc>
        <w:tc>
          <w:tcPr>
            <w:tcW w:w="1261" w:type="dxa"/>
            <w:shd w:val="clear" w:color="auto" w:fill="FFFFFF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PkC</w:t>
            </w:r>
            <w:proofErr w:type="spellEnd"/>
          </w:p>
          <w:p w:rsidR="00017B5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r>
              <w:t>1A</w:t>
            </w: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1D</w:t>
            </w: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PkA</w:t>
            </w:r>
            <w:proofErr w:type="spellEnd"/>
          </w:p>
        </w:tc>
        <w:tc>
          <w:tcPr>
            <w:tcW w:w="1262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PkB</w:t>
            </w:r>
            <w:proofErr w:type="spellEnd"/>
          </w:p>
        </w:tc>
      </w:tr>
      <w:tr w:rsidR="00017B5C" w:rsidRPr="00017B5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We</w:t>
            </w: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PkA</w:t>
            </w:r>
            <w:proofErr w:type="spellEnd"/>
          </w:p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PkB</w:t>
            </w:r>
            <w:proofErr w:type="spellEnd"/>
          </w:p>
        </w:tc>
        <w:tc>
          <w:tcPr>
            <w:tcW w:w="1262" w:type="dxa"/>
            <w:shd w:val="clear" w:color="auto" w:fill="E2EFD9"/>
          </w:tcPr>
          <w:p w:rsidR="00017B5C" w:rsidRPr="00017B5C" w:rsidRDefault="00017B5C" w:rsidP="004D4C14">
            <w:pPr>
              <w:spacing w:line="240" w:lineRule="auto"/>
              <w:rPr>
                <w:lang w:val="es-CO"/>
              </w:rPr>
            </w:pPr>
            <w:r w:rsidRPr="00017B5C">
              <w:rPr>
                <w:sz w:val="18"/>
                <w:szCs w:val="18"/>
                <w:lang w:val="es-CO"/>
              </w:rPr>
              <w:t>Ensayo de Asamblea en el  auditorio</w:t>
            </w:r>
          </w:p>
        </w:tc>
      </w:tr>
      <w:tr w:rsidR="00017B5C" w:rsidRPr="00E53DA2" w:rsidTr="004D4C14">
        <w:tc>
          <w:tcPr>
            <w:tcW w:w="1261" w:type="dxa"/>
          </w:tcPr>
          <w:p w:rsidR="00017B5C" w:rsidRDefault="00017B5C" w:rsidP="004D4C14">
            <w:pPr>
              <w:spacing w:line="240" w:lineRule="auto"/>
            </w:pPr>
            <w:proofErr w:type="spellStart"/>
            <w:r w:rsidRPr="001F631C">
              <w:t>Th</w:t>
            </w:r>
            <w:proofErr w:type="spellEnd"/>
          </w:p>
          <w:p w:rsidR="00017B5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7567" w:type="dxa"/>
            <w:gridSpan w:val="6"/>
          </w:tcPr>
          <w:p w:rsidR="00017B5C" w:rsidRDefault="00017B5C" w:rsidP="004D4C14">
            <w:pPr>
              <w:spacing w:line="240" w:lineRule="auto"/>
              <w:rPr>
                <w:sz w:val="18"/>
                <w:szCs w:val="18"/>
              </w:rPr>
            </w:pPr>
          </w:p>
          <w:p w:rsidR="00017B5C" w:rsidRPr="00C44278" w:rsidRDefault="00017B5C" w:rsidP="004D4C14">
            <w:pPr>
              <w:spacing w:line="240" w:lineRule="auto"/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743A44">
                  <w:rPr>
                    <w:sz w:val="18"/>
                    <w:szCs w:val="18"/>
                  </w:rPr>
                  <w:t>Colombian</w:t>
                </w:r>
              </w:smartTag>
              <w:r w:rsidRPr="00743A44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Name">
                <w:r w:rsidRPr="00743A44">
                  <w:rPr>
                    <w:sz w:val="18"/>
                    <w:szCs w:val="18"/>
                  </w:rPr>
                  <w:t>Spirit</w:t>
                </w:r>
              </w:smartTag>
              <w:r w:rsidRPr="00743A44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Name">
                <w:r w:rsidRPr="00743A44">
                  <w:rPr>
                    <w:sz w:val="18"/>
                    <w:szCs w:val="18"/>
                  </w:rPr>
                  <w:t>Day-</w:t>
                </w:r>
              </w:smartTag>
              <w:r w:rsidRPr="00743A44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Name">
                <w:r w:rsidRPr="00743A44">
                  <w:rPr>
                    <w:sz w:val="18"/>
                    <w:szCs w:val="18"/>
                  </w:rPr>
                  <w:t>Atlantic</w:t>
                </w:r>
              </w:smartTag>
              <w:r w:rsidRPr="00743A44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Type">
                <w:r w:rsidRPr="00743A44">
                  <w:rPr>
                    <w:sz w:val="18"/>
                    <w:szCs w:val="18"/>
                  </w:rPr>
                  <w:t>Coast</w:t>
                </w:r>
              </w:smartTag>
            </w:smartTag>
            <w:r>
              <w:rPr>
                <w:sz w:val="18"/>
                <w:szCs w:val="18"/>
              </w:rPr>
              <w:t xml:space="preserve"> Assembly</w:t>
            </w: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Fr</w:t>
            </w:r>
            <w:proofErr w:type="spellEnd"/>
          </w:p>
        </w:tc>
        <w:tc>
          <w:tcPr>
            <w:tcW w:w="1261" w:type="dxa"/>
            <w:shd w:val="clear" w:color="auto" w:fill="FFC000"/>
          </w:tcPr>
          <w:p w:rsidR="00017B5C" w:rsidRDefault="00017B5C" w:rsidP="004D4C14">
            <w:pPr>
              <w:spacing w:line="240" w:lineRule="auto"/>
            </w:pPr>
            <w:r>
              <w:t>KD</w:t>
            </w:r>
          </w:p>
          <w:p w:rsidR="00017B5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1B</w:t>
            </w: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r>
              <w:t>1C</w:t>
            </w:r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r>
              <w:t>KA</w:t>
            </w: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KB</w:t>
            </w:r>
          </w:p>
        </w:tc>
        <w:tc>
          <w:tcPr>
            <w:tcW w:w="1262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r>
              <w:t>KC</w:t>
            </w:r>
          </w:p>
        </w:tc>
      </w:tr>
    </w:tbl>
    <w:p w:rsidR="00017B5C" w:rsidRDefault="00017B5C" w:rsidP="00017B5C"/>
    <w:p w:rsidR="00017B5C" w:rsidRDefault="00017B5C" w:rsidP="00017B5C">
      <w:pPr>
        <w:rPr>
          <w:lang w:val="es-CO"/>
        </w:rPr>
      </w:pPr>
      <w:r w:rsidRPr="00017B5C">
        <w:rPr>
          <w:lang w:val="es-CO"/>
        </w:rPr>
        <w:t>Una de las dos profesoras titulares de Prekinder debe asistir a cada ensayo en el salón.</w:t>
      </w:r>
    </w:p>
    <w:p w:rsidR="00017B5C" w:rsidRPr="00017B5C" w:rsidRDefault="00017B5C" w:rsidP="00017B5C">
      <w:pPr>
        <w:rPr>
          <w:lang w:val="es-CO"/>
        </w:rPr>
      </w:pPr>
      <w:r>
        <w:rPr>
          <w:lang w:val="es-CO"/>
        </w:rPr>
        <w:t>Los horarios en azul son clase de Música. Los horarios en anaranjado son reemplazos de clases que se ‘pierden’ po</w:t>
      </w:r>
      <w:r>
        <w:rPr>
          <w:lang w:val="es-CO"/>
        </w:rPr>
        <w:t>r el reemplazo de lunes festivo y por el ‘</w:t>
      </w:r>
      <w:proofErr w:type="spellStart"/>
      <w:r>
        <w:rPr>
          <w:lang w:val="es-CO"/>
        </w:rPr>
        <w:t>spirit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>’.</w:t>
      </w:r>
    </w:p>
    <w:p w:rsidR="00017B5C" w:rsidRDefault="00017B5C" w:rsidP="00017B5C">
      <w:pPr>
        <w:rPr>
          <w:lang w:val="es-CO"/>
        </w:rPr>
      </w:pPr>
    </w:p>
    <w:p w:rsidR="00017B5C" w:rsidRDefault="00017B5C" w:rsidP="00017B5C">
      <w:pPr>
        <w:rPr>
          <w:lang w:val="es-CO"/>
        </w:rPr>
      </w:pPr>
    </w:p>
    <w:p w:rsidR="00D23254" w:rsidRDefault="00D23254" w:rsidP="00017B5C">
      <w:pPr>
        <w:rPr>
          <w:lang w:val="es-CO"/>
        </w:rPr>
      </w:pPr>
    </w:p>
    <w:p w:rsidR="00D23254" w:rsidRPr="00017B5C" w:rsidRDefault="00D23254" w:rsidP="00017B5C">
      <w:pPr>
        <w:rPr>
          <w:lang w:val="es-CO"/>
        </w:rPr>
      </w:pPr>
    </w:p>
    <w:p w:rsidR="00017B5C" w:rsidRPr="00017B5C" w:rsidRDefault="00017B5C" w:rsidP="00017B5C">
      <w:pPr>
        <w:rPr>
          <w:b/>
        </w:rPr>
      </w:pPr>
      <w:r w:rsidRPr="00017B5C">
        <w:rPr>
          <w:b/>
        </w:rPr>
        <w:t xml:space="preserve">Week </w:t>
      </w:r>
      <w:proofErr w:type="gramStart"/>
      <w:r w:rsidRPr="00017B5C">
        <w:rPr>
          <w:b/>
        </w:rPr>
        <w:t>14  (</w:t>
      </w:r>
      <w:proofErr w:type="gramEnd"/>
      <w:r w:rsidRPr="00017B5C">
        <w:rPr>
          <w:b/>
        </w:rPr>
        <w:t>Nov 18-22)</w:t>
      </w:r>
    </w:p>
    <w:p w:rsidR="00017B5C" w:rsidRDefault="00017B5C" w:rsidP="00017B5C"/>
    <w:tbl>
      <w:tblPr>
        <w:tblpPr w:leftFromText="141" w:rightFromText="141" w:vertAnchor="text" w:horzAnchor="margin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1"/>
        <w:gridCol w:w="1261"/>
        <w:gridCol w:w="1261"/>
        <w:gridCol w:w="1261"/>
        <w:gridCol w:w="1261"/>
        <w:gridCol w:w="1261"/>
        <w:gridCol w:w="1262"/>
      </w:tblGrid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1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7:30-8:15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2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8:15-9:00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3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9:30-10:15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4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10:15-11:00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5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11:45-12:30</w:t>
            </w:r>
          </w:p>
        </w:tc>
        <w:tc>
          <w:tcPr>
            <w:tcW w:w="1262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6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12:30-1:15</w:t>
            </w: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Mo</w:t>
            </w: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2" w:type="dxa"/>
          </w:tcPr>
          <w:p w:rsidR="00017B5C" w:rsidRPr="001F631C" w:rsidRDefault="00017B5C" w:rsidP="004D4C14">
            <w:pPr>
              <w:spacing w:line="240" w:lineRule="auto"/>
            </w:pP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Tu</w:t>
            </w:r>
            <w:proofErr w:type="spellEnd"/>
          </w:p>
        </w:tc>
        <w:tc>
          <w:tcPr>
            <w:tcW w:w="1261" w:type="dxa"/>
            <w:shd w:val="clear" w:color="auto" w:fill="FFFFFF"/>
          </w:tcPr>
          <w:p w:rsidR="00017B5C" w:rsidRDefault="00017B5C" w:rsidP="004D4C14">
            <w:pPr>
              <w:spacing w:line="240" w:lineRule="auto"/>
            </w:pPr>
            <w:r>
              <w:t>Assembly rehearsal</w:t>
            </w:r>
          </w:p>
          <w:p w:rsidR="00017B5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FFFFFF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>
              <w:t>KA</w:t>
            </w: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>
              <w:t>1D</w:t>
            </w:r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PkA</w:t>
            </w:r>
            <w:proofErr w:type="spellEnd"/>
          </w:p>
        </w:tc>
        <w:tc>
          <w:tcPr>
            <w:tcW w:w="1262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PkB</w:t>
            </w:r>
            <w:proofErr w:type="spellEnd"/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We</w:t>
            </w: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PkC</w:t>
            </w:r>
            <w:proofErr w:type="spellEnd"/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KC</w:t>
            </w:r>
          </w:p>
        </w:tc>
        <w:tc>
          <w:tcPr>
            <w:tcW w:w="1262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KD</w:t>
            </w: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Th</w:t>
            </w:r>
            <w:proofErr w:type="spellEnd"/>
          </w:p>
        </w:tc>
        <w:tc>
          <w:tcPr>
            <w:tcW w:w="1261" w:type="dxa"/>
          </w:tcPr>
          <w:p w:rsidR="00017B5C" w:rsidRPr="00FA4E50" w:rsidRDefault="00017B5C" w:rsidP="004D4C14">
            <w:pPr>
              <w:spacing w:line="240" w:lineRule="auto"/>
              <w:rPr>
                <w:sz w:val="18"/>
                <w:szCs w:val="18"/>
              </w:rPr>
            </w:pPr>
            <w:proofErr w:type="spellStart"/>
            <w:r w:rsidRPr="00FA4E50">
              <w:rPr>
                <w:sz w:val="18"/>
                <w:szCs w:val="18"/>
              </w:rPr>
              <w:t>Reunión</w:t>
            </w:r>
            <w:proofErr w:type="spellEnd"/>
            <w:r w:rsidRPr="00FA4E50">
              <w:rPr>
                <w:sz w:val="18"/>
                <w:szCs w:val="18"/>
              </w:rPr>
              <w:t xml:space="preserve"> Novena</w:t>
            </w: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>
              <w:t>Assembly rehearsal</w:t>
            </w: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PkC</w:t>
            </w:r>
            <w:proofErr w:type="spellEnd"/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1A</w:t>
            </w:r>
          </w:p>
        </w:tc>
        <w:tc>
          <w:tcPr>
            <w:tcW w:w="1262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smartTag w:uri="urn:schemas-microsoft-com:office:smarttags" w:element="metricconverter">
              <w:smartTagPr>
                <w:attr w:name="ProductID" w:val="1C"/>
              </w:smartTagPr>
              <w:r w:rsidRPr="001F631C">
                <w:t>1C</w:t>
              </w:r>
            </w:smartTag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Fr</w:t>
            </w:r>
            <w:proofErr w:type="spellEnd"/>
          </w:p>
        </w:tc>
        <w:tc>
          <w:tcPr>
            <w:tcW w:w="1261" w:type="dxa"/>
            <w:shd w:val="clear" w:color="auto" w:fill="FFFFFF"/>
          </w:tcPr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hd w:val="clear" w:color="auto" w:fill="FFFFFF"/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r>
              <w:t>1B</w:t>
            </w: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KB</w:t>
            </w:r>
          </w:p>
        </w:tc>
        <w:tc>
          <w:tcPr>
            <w:tcW w:w="1262" w:type="dxa"/>
          </w:tcPr>
          <w:p w:rsidR="00017B5C" w:rsidRPr="001F631C" w:rsidRDefault="00017B5C" w:rsidP="004D4C14">
            <w:pPr>
              <w:spacing w:line="240" w:lineRule="auto"/>
            </w:pPr>
          </w:p>
        </w:tc>
      </w:tr>
    </w:tbl>
    <w:p w:rsidR="00017B5C" w:rsidRDefault="00017B5C" w:rsidP="00017B5C"/>
    <w:p w:rsidR="00017B5C" w:rsidRDefault="00017B5C" w:rsidP="00017B5C">
      <w:pPr>
        <w:rPr>
          <w:lang w:val="es-CO"/>
        </w:rPr>
      </w:pPr>
      <w:r w:rsidRPr="00017B5C">
        <w:rPr>
          <w:lang w:val="es-CO"/>
        </w:rPr>
        <w:t>Una de las dos profesoras titulares de Prekinder debe asistir a cada ensayo en el salón.</w:t>
      </w:r>
    </w:p>
    <w:p w:rsidR="00017B5C" w:rsidRPr="00017B5C" w:rsidRDefault="00017B5C" w:rsidP="00017B5C">
      <w:pPr>
        <w:rPr>
          <w:lang w:val="es-CO"/>
        </w:rPr>
      </w:pPr>
      <w:r>
        <w:rPr>
          <w:lang w:val="es-CO"/>
        </w:rPr>
        <w:t xml:space="preserve">Los horarios en azul son clase de Música. </w:t>
      </w:r>
      <w:r>
        <w:rPr>
          <w:lang w:val="es-CO"/>
        </w:rPr>
        <w:t xml:space="preserve">El </w:t>
      </w:r>
      <w:r>
        <w:rPr>
          <w:lang w:val="es-CO"/>
        </w:rPr>
        <w:t xml:space="preserve">horario en anaranjado </w:t>
      </w:r>
      <w:r>
        <w:rPr>
          <w:lang w:val="es-CO"/>
        </w:rPr>
        <w:t>es</w:t>
      </w:r>
      <w:r>
        <w:rPr>
          <w:lang w:val="es-CO"/>
        </w:rPr>
        <w:t xml:space="preserve"> reemplazo de</w:t>
      </w:r>
      <w:r>
        <w:rPr>
          <w:lang w:val="es-CO"/>
        </w:rPr>
        <w:t xml:space="preserve"> una</w:t>
      </w:r>
      <w:r>
        <w:rPr>
          <w:lang w:val="es-CO"/>
        </w:rPr>
        <w:t xml:space="preserve"> clase que se ‘pierde’ por el reemplazo de lunes festivo</w:t>
      </w:r>
      <w:r>
        <w:rPr>
          <w:lang w:val="es-CO"/>
        </w:rPr>
        <w:t xml:space="preserve"> o </w:t>
      </w:r>
      <w:proofErr w:type="spellStart"/>
      <w:r>
        <w:rPr>
          <w:lang w:val="es-CO"/>
        </w:rPr>
        <w:t>spirit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 xml:space="preserve"> </w:t>
      </w:r>
      <w:r w:rsidRPr="00017B5C">
        <w:rPr>
          <w:i/>
          <w:lang w:val="es-CO"/>
        </w:rPr>
        <w:t>en la semana 13</w:t>
      </w:r>
      <w:r>
        <w:rPr>
          <w:lang w:val="es-CO"/>
        </w:rPr>
        <w:t>.</w:t>
      </w:r>
    </w:p>
    <w:p w:rsidR="00017B5C" w:rsidRPr="00017B5C" w:rsidRDefault="00017B5C" w:rsidP="00017B5C">
      <w:pPr>
        <w:rPr>
          <w:lang w:val="es-CO"/>
        </w:rPr>
      </w:pPr>
    </w:p>
    <w:p w:rsidR="00017B5C" w:rsidRPr="00017B5C" w:rsidRDefault="00017B5C" w:rsidP="00017B5C">
      <w:pPr>
        <w:rPr>
          <w:lang w:val="es-CO"/>
        </w:rPr>
      </w:pPr>
    </w:p>
    <w:p w:rsidR="00017B5C" w:rsidRPr="00017B5C" w:rsidRDefault="00017B5C" w:rsidP="00017B5C">
      <w:pPr>
        <w:rPr>
          <w:b/>
        </w:rPr>
      </w:pPr>
      <w:r w:rsidRPr="00017B5C">
        <w:rPr>
          <w:b/>
        </w:rPr>
        <w:t>Week 15 (Nov 25-29)</w:t>
      </w:r>
    </w:p>
    <w:p w:rsidR="00017B5C" w:rsidRPr="00017B5C" w:rsidRDefault="00017B5C" w:rsidP="00017B5C">
      <w:pPr>
        <w:rPr>
          <w:b/>
        </w:rPr>
      </w:pPr>
      <w:r w:rsidRPr="00017B5C">
        <w:rPr>
          <w:b/>
        </w:rPr>
        <w:t>NOVENA REHEARSAL TIMES</w:t>
      </w:r>
    </w:p>
    <w:tbl>
      <w:tblPr>
        <w:tblpPr w:leftFromText="141" w:rightFromText="141" w:vertAnchor="text" w:horzAnchor="margin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1"/>
        <w:gridCol w:w="1261"/>
        <w:gridCol w:w="1261"/>
        <w:gridCol w:w="1261"/>
        <w:gridCol w:w="1261"/>
        <w:gridCol w:w="1261"/>
        <w:gridCol w:w="1262"/>
      </w:tblGrid>
      <w:tr w:rsidR="00017B5C" w:rsidRPr="001F631C" w:rsidTr="004D4C14">
        <w:tc>
          <w:tcPr>
            <w:tcW w:w="1261" w:type="dxa"/>
          </w:tcPr>
          <w:p w:rsidR="00017B5C" w:rsidRPr="003A51AE" w:rsidRDefault="00017B5C" w:rsidP="004D4C14">
            <w:pPr>
              <w:spacing w:line="240" w:lineRule="auto"/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1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7:30-8:15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2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8:15-9:00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3 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9:30-10:15</w:t>
            </w:r>
          </w:p>
        </w:tc>
        <w:tc>
          <w:tcPr>
            <w:tcW w:w="1261" w:type="dxa"/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4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10:15-11:00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5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11:45-12:30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017B5C" w:rsidRPr="00044D81" w:rsidRDefault="00017B5C" w:rsidP="004D4C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0"/>
                <w:lang w:val="es-ES" w:eastAsia="es-ES"/>
              </w:rPr>
            </w:pPr>
            <w:r w:rsidRPr="00044D81">
              <w:rPr>
                <w:rFonts w:cs="Arial"/>
                <w:b/>
                <w:bCs/>
                <w:color w:val="000000"/>
                <w:szCs w:val="20"/>
                <w:lang w:val="es-ES" w:eastAsia="es-ES"/>
              </w:rPr>
              <w:t xml:space="preserve">6                  </w:t>
            </w:r>
            <w:r w:rsidRPr="00044D81">
              <w:rPr>
                <w:rFonts w:cs="Arial"/>
                <w:color w:val="000000"/>
                <w:szCs w:val="20"/>
                <w:lang w:val="es-ES" w:eastAsia="es-ES"/>
              </w:rPr>
              <w:t>12:30-1:15</w:t>
            </w: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Mo</w:t>
            </w:r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r>
              <w:t>KD</w:t>
            </w:r>
          </w:p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Jardín</w:t>
            </w:r>
            <w:proofErr w:type="spellEnd"/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Jardín</w:t>
            </w:r>
            <w:proofErr w:type="spellEnd"/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Jardín</w:t>
            </w:r>
            <w:proofErr w:type="spellEnd"/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PkA</w:t>
            </w:r>
            <w:proofErr w:type="spellEnd"/>
          </w:p>
        </w:tc>
        <w:tc>
          <w:tcPr>
            <w:tcW w:w="1262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r>
              <w:t>KC</w:t>
            </w:r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Tu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017B5C" w:rsidRDefault="00017B5C" w:rsidP="004D4C14">
            <w:pPr>
              <w:spacing w:line="240" w:lineRule="auto"/>
            </w:pPr>
          </w:p>
          <w:p w:rsidR="00017B5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auto"/>
          </w:tcPr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>
              <w:t>KA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>
              <w:t>1D</w:t>
            </w:r>
          </w:p>
        </w:tc>
        <w:tc>
          <w:tcPr>
            <w:tcW w:w="1261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PkA</w:t>
            </w:r>
            <w:proofErr w:type="spellEnd"/>
          </w:p>
        </w:tc>
        <w:tc>
          <w:tcPr>
            <w:tcW w:w="1262" w:type="dxa"/>
            <w:shd w:val="clear" w:color="auto" w:fill="B8CCE4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>
              <w:t>PkB</w:t>
            </w:r>
            <w:proofErr w:type="spellEnd"/>
          </w:p>
        </w:tc>
      </w:tr>
      <w:tr w:rsidR="00017B5C" w:rsidRPr="001F631C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We</w:t>
            </w:r>
          </w:p>
        </w:tc>
        <w:tc>
          <w:tcPr>
            <w:tcW w:w="1261" w:type="dxa"/>
            <w:shd w:val="clear" w:color="auto" w:fill="auto"/>
          </w:tcPr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</w:tcPr>
          <w:p w:rsidR="00017B5C" w:rsidRPr="002D6ED5" w:rsidRDefault="00017B5C" w:rsidP="004D4C14">
            <w:pPr>
              <w:spacing w:line="240" w:lineRule="auto"/>
            </w:pPr>
            <w:r w:rsidRPr="0059562D">
              <w:rPr>
                <w:sz w:val="18"/>
                <w:szCs w:val="18"/>
              </w:rPr>
              <w:t xml:space="preserve">St. </w:t>
            </w:r>
            <w:r>
              <w:rPr>
                <w:sz w:val="18"/>
                <w:szCs w:val="18"/>
              </w:rPr>
              <w:t>Andrew’s day-Scotland Assembly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FFC000"/>
          </w:tcPr>
          <w:p w:rsidR="00017B5C" w:rsidRPr="002D6ED5" w:rsidRDefault="00017B5C" w:rsidP="004D4C14">
            <w:pPr>
              <w:spacing w:line="240" w:lineRule="auto"/>
            </w:pPr>
            <w:r>
              <w:t>KB</w:t>
            </w:r>
          </w:p>
        </w:tc>
        <w:tc>
          <w:tcPr>
            <w:tcW w:w="1261" w:type="dxa"/>
            <w:shd w:val="clear" w:color="auto" w:fill="auto"/>
          </w:tcPr>
          <w:p w:rsidR="00017B5C" w:rsidRPr="002D6ED5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KC</w:t>
            </w:r>
          </w:p>
        </w:tc>
        <w:tc>
          <w:tcPr>
            <w:tcW w:w="1262" w:type="dxa"/>
            <w:shd w:val="clear" w:color="auto" w:fill="BDD6EE"/>
          </w:tcPr>
          <w:p w:rsidR="00017B5C" w:rsidRPr="001F631C" w:rsidRDefault="00017B5C" w:rsidP="004D4C14">
            <w:pPr>
              <w:spacing w:line="240" w:lineRule="auto"/>
            </w:pPr>
            <w:r w:rsidRPr="001F631C">
              <w:t>KD</w:t>
            </w:r>
          </w:p>
        </w:tc>
      </w:tr>
      <w:tr w:rsidR="00017B5C" w:rsidRPr="0059562D" w:rsidTr="004D4C14">
        <w:tc>
          <w:tcPr>
            <w:tcW w:w="1261" w:type="dxa"/>
          </w:tcPr>
          <w:p w:rsidR="00017B5C" w:rsidRPr="001F631C" w:rsidRDefault="00017B5C" w:rsidP="004D4C14">
            <w:pPr>
              <w:spacing w:line="240" w:lineRule="auto"/>
            </w:pPr>
            <w:proofErr w:type="spellStart"/>
            <w:r w:rsidRPr="001F631C">
              <w:t>Th</w:t>
            </w:r>
            <w:proofErr w:type="spellEnd"/>
          </w:p>
        </w:tc>
        <w:tc>
          <w:tcPr>
            <w:tcW w:w="1261" w:type="dxa"/>
            <w:shd w:val="clear" w:color="auto" w:fill="FFC000"/>
          </w:tcPr>
          <w:p w:rsidR="00017B5C" w:rsidRPr="001F631C" w:rsidRDefault="00017B5C" w:rsidP="004D4C14">
            <w:pPr>
              <w:spacing w:line="240" w:lineRule="auto"/>
            </w:pPr>
            <w:r>
              <w:t>KA</w:t>
            </w:r>
          </w:p>
          <w:p w:rsidR="00017B5C" w:rsidRPr="001F631C" w:rsidRDefault="00017B5C" w:rsidP="004D4C14">
            <w:pPr>
              <w:spacing w:line="240" w:lineRule="auto"/>
            </w:pPr>
          </w:p>
          <w:p w:rsidR="00017B5C" w:rsidRPr="001F631C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FFC000"/>
          </w:tcPr>
          <w:p w:rsidR="00017B5C" w:rsidRPr="0059562D" w:rsidRDefault="00017B5C" w:rsidP="004D4C14">
            <w:pPr>
              <w:spacing w:line="240" w:lineRule="auto"/>
            </w:pPr>
            <w:proofErr w:type="spellStart"/>
            <w:r>
              <w:t>PkB</w:t>
            </w:r>
            <w:proofErr w:type="spellEnd"/>
          </w:p>
        </w:tc>
        <w:tc>
          <w:tcPr>
            <w:tcW w:w="1261" w:type="dxa"/>
            <w:shd w:val="clear" w:color="auto" w:fill="FFC000"/>
          </w:tcPr>
          <w:p w:rsidR="00017B5C" w:rsidRPr="0059562D" w:rsidRDefault="00017B5C" w:rsidP="004D4C14">
            <w:pPr>
              <w:spacing w:line="240" w:lineRule="auto"/>
            </w:pPr>
            <w:r>
              <w:t>1B</w:t>
            </w:r>
          </w:p>
        </w:tc>
        <w:tc>
          <w:tcPr>
            <w:tcW w:w="1261" w:type="dxa"/>
            <w:shd w:val="clear" w:color="auto" w:fill="BDD6EE"/>
          </w:tcPr>
          <w:p w:rsidR="00017B5C" w:rsidRPr="0059562D" w:rsidRDefault="00017B5C" w:rsidP="004D4C14">
            <w:pPr>
              <w:spacing w:line="240" w:lineRule="auto"/>
            </w:pPr>
            <w:proofErr w:type="spellStart"/>
            <w:r w:rsidRPr="0059562D">
              <w:t>PkC</w:t>
            </w:r>
            <w:proofErr w:type="spellEnd"/>
          </w:p>
        </w:tc>
        <w:tc>
          <w:tcPr>
            <w:tcW w:w="1261" w:type="dxa"/>
            <w:shd w:val="clear" w:color="auto" w:fill="BDD6EE"/>
          </w:tcPr>
          <w:p w:rsidR="00017B5C" w:rsidRPr="0059562D" w:rsidRDefault="00017B5C" w:rsidP="004D4C14">
            <w:pPr>
              <w:spacing w:line="240" w:lineRule="auto"/>
            </w:pPr>
            <w:r w:rsidRPr="0059562D">
              <w:t>1A</w:t>
            </w:r>
          </w:p>
        </w:tc>
        <w:tc>
          <w:tcPr>
            <w:tcW w:w="1262" w:type="dxa"/>
            <w:shd w:val="clear" w:color="auto" w:fill="BDD6EE"/>
          </w:tcPr>
          <w:p w:rsidR="00017B5C" w:rsidRPr="0059562D" w:rsidRDefault="00017B5C" w:rsidP="004D4C14">
            <w:pPr>
              <w:spacing w:line="240" w:lineRule="auto"/>
            </w:pPr>
            <w:smartTag w:uri="urn:schemas-microsoft-com:office:smarttags" w:element="metricconverter">
              <w:smartTagPr>
                <w:attr w:name="ProductID" w:val="1C"/>
              </w:smartTagPr>
              <w:r w:rsidRPr="0059562D">
                <w:t>1C</w:t>
              </w:r>
            </w:smartTag>
          </w:p>
        </w:tc>
      </w:tr>
      <w:tr w:rsidR="00017B5C" w:rsidRPr="0059562D" w:rsidTr="004D4C14">
        <w:tc>
          <w:tcPr>
            <w:tcW w:w="1261" w:type="dxa"/>
          </w:tcPr>
          <w:p w:rsidR="00017B5C" w:rsidRPr="0059562D" w:rsidRDefault="00017B5C" w:rsidP="004D4C14">
            <w:pPr>
              <w:spacing w:line="240" w:lineRule="auto"/>
            </w:pPr>
            <w:proofErr w:type="spellStart"/>
            <w:r w:rsidRPr="0059562D">
              <w:t>Fr</w:t>
            </w:r>
            <w:proofErr w:type="spellEnd"/>
          </w:p>
        </w:tc>
        <w:tc>
          <w:tcPr>
            <w:tcW w:w="1261" w:type="dxa"/>
            <w:shd w:val="clear" w:color="auto" w:fill="FFC000"/>
          </w:tcPr>
          <w:p w:rsidR="00017B5C" w:rsidRPr="0059562D" w:rsidRDefault="00017B5C" w:rsidP="004D4C14">
            <w:pPr>
              <w:spacing w:line="240" w:lineRule="auto"/>
            </w:pPr>
            <w:proofErr w:type="spellStart"/>
            <w:r>
              <w:t>PkC</w:t>
            </w:r>
            <w:proofErr w:type="spellEnd"/>
          </w:p>
          <w:p w:rsidR="00017B5C" w:rsidRPr="0059562D" w:rsidRDefault="00017B5C" w:rsidP="004D4C14">
            <w:pPr>
              <w:spacing w:line="240" w:lineRule="auto"/>
            </w:pPr>
          </w:p>
          <w:p w:rsidR="00017B5C" w:rsidRPr="0059562D" w:rsidRDefault="00017B5C" w:rsidP="004D4C14">
            <w:pPr>
              <w:spacing w:line="240" w:lineRule="auto"/>
            </w:pPr>
          </w:p>
        </w:tc>
        <w:tc>
          <w:tcPr>
            <w:tcW w:w="1261" w:type="dxa"/>
            <w:shd w:val="clear" w:color="auto" w:fill="B8CCE4"/>
          </w:tcPr>
          <w:p w:rsidR="00017B5C" w:rsidRPr="0059562D" w:rsidRDefault="00017B5C" w:rsidP="004D4C14">
            <w:pPr>
              <w:spacing w:line="240" w:lineRule="auto"/>
            </w:pPr>
            <w:r>
              <w:t>1B</w:t>
            </w:r>
          </w:p>
        </w:tc>
        <w:tc>
          <w:tcPr>
            <w:tcW w:w="1261" w:type="dxa"/>
            <w:shd w:val="clear" w:color="auto" w:fill="FFC000"/>
          </w:tcPr>
          <w:p w:rsidR="00017B5C" w:rsidRPr="0059562D" w:rsidRDefault="00017B5C" w:rsidP="004D4C14">
            <w:pPr>
              <w:spacing w:line="240" w:lineRule="auto"/>
            </w:pPr>
            <w:r>
              <w:t>1A</w:t>
            </w:r>
          </w:p>
        </w:tc>
        <w:tc>
          <w:tcPr>
            <w:tcW w:w="1261" w:type="dxa"/>
            <w:shd w:val="clear" w:color="auto" w:fill="FFC000"/>
          </w:tcPr>
          <w:p w:rsidR="00017B5C" w:rsidRPr="0059562D" w:rsidRDefault="00017B5C" w:rsidP="004D4C14">
            <w:pPr>
              <w:spacing w:line="240" w:lineRule="auto"/>
            </w:pPr>
            <w:r>
              <w:t>1C</w:t>
            </w:r>
          </w:p>
        </w:tc>
        <w:tc>
          <w:tcPr>
            <w:tcW w:w="1261" w:type="dxa"/>
            <w:shd w:val="clear" w:color="auto" w:fill="BDD6EE"/>
          </w:tcPr>
          <w:p w:rsidR="00017B5C" w:rsidRPr="0059562D" w:rsidRDefault="00017B5C" w:rsidP="004D4C14">
            <w:pPr>
              <w:spacing w:line="240" w:lineRule="auto"/>
            </w:pPr>
            <w:r w:rsidRPr="0059562D">
              <w:t>KB</w:t>
            </w:r>
          </w:p>
        </w:tc>
        <w:tc>
          <w:tcPr>
            <w:tcW w:w="1262" w:type="dxa"/>
            <w:shd w:val="clear" w:color="auto" w:fill="FFC000"/>
          </w:tcPr>
          <w:p w:rsidR="00017B5C" w:rsidRPr="0059562D" w:rsidRDefault="00017B5C" w:rsidP="004D4C14">
            <w:pPr>
              <w:spacing w:line="240" w:lineRule="auto"/>
            </w:pPr>
            <w:r>
              <w:t>1D</w:t>
            </w:r>
          </w:p>
        </w:tc>
      </w:tr>
    </w:tbl>
    <w:p w:rsidR="00017B5C" w:rsidRDefault="00017B5C" w:rsidP="00017B5C"/>
    <w:p w:rsidR="00017B5C" w:rsidRDefault="00017B5C" w:rsidP="00017B5C">
      <w:pPr>
        <w:rPr>
          <w:lang w:val="es-ES"/>
        </w:rPr>
      </w:pPr>
      <w:r>
        <w:rPr>
          <w:lang w:val="es-ES"/>
        </w:rPr>
        <w:t xml:space="preserve">Los horarios en azul corresponden al horario normal de Música. Los horarios en anaranjado son adicionales. </w:t>
      </w:r>
      <w:r w:rsidRPr="00654DF1">
        <w:rPr>
          <w:b/>
          <w:lang w:val="es-ES"/>
        </w:rPr>
        <w:t>Ambos son ensayos generales:</w:t>
      </w:r>
      <w:r>
        <w:rPr>
          <w:lang w:val="es-ES"/>
        </w:rPr>
        <w:t xml:space="preserve"> En estos ensayos deben estar los profesores de Música, Danza, Teatro y Ética, así como ambos profesores titulares. Si algún salón tiene clase con uno de estos especialistas en este horario, esta clase no tendrá lugar.</w:t>
      </w:r>
    </w:p>
    <w:p w:rsidR="00017B5C" w:rsidRDefault="00017B5C" w:rsidP="00017B5C">
      <w:pPr>
        <w:rPr>
          <w:lang w:val="es-ES"/>
        </w:rPr>
      </w:pPr>
    </w:p>
    <w:p w:rsidR="00017B5C" w:rsidRDefault="00017B5C" w:rsidP="00017B5C">
      <w:pPr>
        <w:rPr>
          <w:lang w:val="es-ES"/>
        </w:rPr>
      </w:pPr>
      <w:r>
        <w:rPr>
          <w:lang w:val="es-ES"/>
        </w:rPr>
        <w:t>Aida Cecilia debe buscar reemplazo de la clase de español de KC del lunes.</w:t>
      </w:r>
    </w:p>
    <w:p w:rsidR="00FD140C" w:rsidRDefault="00FD140C" w:rsidP="00FD140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Disciplina</w:t>
      </w:r>
    </w:p>
    <w:p w:rsidR="00FD140C" w:rsidRDefault="00FD140C" w:rsidP="00017B5C">
      <w:pPr>
        <w:rPr>
          <w:lang w:val="es-CO"/>
        </w:rPr>
      </w:pPr>
      <w:r>
        <w:rPr>
          <w:lang w:val="es-CO"/>
        </w:rPr>
        <w:t>El niño Jacobo Montoya será suspendido de la actividad extracurricular del martes 5 de noviembre. Estará en la oficina.</w:t>
      </w:r>
    </w:p>
    <w:p w:rsidR="00FD140C" w:rsidRDefault="00FD140C" w:rsidP="00FD140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Jornada académica</w:t>
      </w:r>
    </w:p>
    <w:p w:rsidR="002D5AF1" w:rsidRDefault="00FD140C" w:rsidP="002D5AF1">
      <w:pPr>
        <w:rPr>
          <w:lang w:val="es-CO"/>
        </w:rPr>
      </w:pPr>
      <w:r>
        <w:rPr>
          <w:lang w:val="es-CO"/>
        </w:rPr>
        <w:t>El viernes 22 de noviembre será la jornada académica para padres aspirantes a Prekinder 2014-15. Recuerden que en este evento los padres entran a cada salón haciendo un recorrido por toda la sección.</w:t>
      </w:r>
    </w:p>
    <w:p w:rsidR="00FD140C" w:rsidRDefault="00FD140C" w:rsidP="00FD140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Anuario</w:t>
      </w:r>
    </w:p>
    <w:p w:rsidR="00FD140C" w:rsidRDefault="00FD140C" w:rsidP="002D5AF1">
      <w:pPr>
        <w:rPr>
          <w:lang w:val="es-CO"/>
        </w:rPr>
      </w:pPr>
      <w:r>
        <w:rPr>
          <w:lang w:val="es-CO"/>
        </w:rPr>
        <w:t>El almacén informa que el precio del anuario para profesores es de $30.000, los interesados favor inscribirse en la oficina.</w:t>
      </w:r>
    </w:p>
    <w:p w:rsidR="00FD140C" w:rsidRDefault="00FD140C" w:rsidP="00FD140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Biblioteca</w:t>
      </w:r>
    </w:p>
    <w:p w:rsidR="00FD140C" w:rsidRPr="00FD140C" w:rsidRDefault="00FD140C" w:rsidP="00013BF4">
      <w:pPr>
        <w:pStyle w:val="ListParagraph"/>
        <w:numPr>
          <w:ilvl w:val="0"/>
          <w:numId w:val="4"/>
        </w:numPr>
        <w:rPr>
          <w:lang w:val="es-CO"/>
        </w:rPr>
      </w:pPr>
      <w:r w:rsidRPr="00FD140C">
        <w:rPr>
          <w:lang w:val="es-CO"/>
        </w:rPr>
        <w:t xml:space="preserve">Myriam de Molina ha desarrollado un plan para ayudar a nuestra bibliotecaria. Este plan incluye a Rovira y Luz Nery. Se encargarán de poner en circulación los libros de la donación de la Primaria. Yaneth se encargará de asignar los libros a los inventarios de </w:t>
      </w:r>
      <w:proofErr w:type="spellStart"/>
      <w:r w:rsidRPr="00FD140C">
        <w:rPr>
          <w:lang w:val="es-CO"/>
        </w:rPr>
        <w:t>Kinder</w:t>
      </w:r>
      <w:proofErr w:type="spellEnd"/>
      <w:r w:rsidRPr="00FD140C">
        <w:rPr>
          <w:lang w:val="es-CO"/>
        </w:rPr>
        <w:t xml:space="preserve"> y Primero. La fecha límite para este trabajo es el viernes 15 de noviembre. </w:t>
      </w:r>
    </w:p>
    <w:p w:rsidR="00D23254" w:rsidRDefault="00FD140C" w:rsidP="00013BF4">
      <w:pPr>
        <w:pStyle w:val="ListParagraph"/>
        <w:numPr>
          <w:ilvl w:val="0"/>
          <w:numId w:val="4"/>
        </w:numPr>
        <w:rPr>
          <w:lang w:val="es-CO"/>
        </w:rPr>
      </w:pPr>
      <w:r w:rsidRPr="00FD140C">
        <w:rPr>
          <w:lang w:val="es-CO"/>
        </w:rPr>
        <w:t>Los libros del cuarto de recursos no llevarán tarjeta ni bolsillo, sino sólo código de barras y la hoja de devolución. Pero es indispensable que los profesores soliciten juegos de libros el día antes, para que los encuentren listos y los puedan prestar con una sola firma.</w:t>
      </w:r>
    </w:p>
    <w:p w:rsidR="002E20E2" w:rsidRPr="00D23254" w:rsidRDefault="002E20E2" w:rsidP="00013BF4">
      <w:pPr>
        <w:pStyle w:val="ListParagraph"/>
        <w:numPr>
          <w:ilvl w:val="0"/>
          <w:numId w:val="4"/>
        </w:numPr>
        <w:rPr>
          <w:lang w:val="es-CO"/>
        </w:rPr>
      </w:pPr>
      <w:r>
        <w:rPr>
          <w:lang w:val="es-CO"/>
        </w:rPr>
        <w:t>El miércoles 6 y jueves 7 no se podrá utilizar ni la biblioteca de Preprimaria ni el domo ya que fueron cedidos todo el día para una actividad de universidades.</w:t>
      </w:r>
    </w:p>
    <w:p w:rsidR="00D23254" w:rsidRDefault="00D23254" w:rsidP="00D23254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Refuerzo extraescolar</w:t>
      </w:r>
    </w:p>
    <w:p w:rsidR="00D23254" w:rsidRDefault="00D23254" w:rsidP="002D5AF1">
      <w:pPr>
        <w:rPr>
          <w:lang w:val="es-CO"/>
        </w:rPr>
      </w:pPr>
      <w:r>
        <w:rPr>
          <w:lang w:val="es-CO"/>
        </w:rPr>
        <w:t>Recordemos que si vamos a inscribir niños nuevos de refuerzo debemos avisar a la oficina 3 días antes para el trámite con Transporte.</w:t>
      </w:r>
    </w:p>
    <w:p w:rsidR="00D23254" w:rsidRDefault="00D23254" w:rsidP="00D23254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Artes Visuales</w:t>
      </w:r>
    </w:p>
    <w:p w:rsidR="00D23254" w:rsidRDefault="00D23254" w:rsidP="002D5AF1">
      <w:pPr>
        <w:rPr>
          <w:lang w:val="es-CO"/>
        </w:rPr>
      </w:pPr>
      <w:r>
        <w:rPr>
          <w:lang w:val="es-CO"/>
        </w:rPr>
        <w:t xml:space="preserve">Se tuvo la reunión entre </w:t>
      </w:r>
      <w:proofErr w:type="gramStart"/>
      <w:r>
        <w:rPr>
          <w:lang w:val="es-CO"/>
        </w:rPr>
        <w:t>las</w:t>
      </w:r>
      <w:proofErr w:type="gramEnd"/>
      <w:r>
        <w:rPr>
          <w:lang w:val="es-CO"/>
        </w:rPr>
        <w:t xml:space="preserve"> dos jefes de sección de Primaria y Preprimaria, con la profesora de Artes Visuales. Se acordó que los martes y los jueves de semanas pares no serán dedicados a labores de Primaria</w:t>
      </w:r>
      <w:r w:rsidR="00945ACC">
        <w:rPr>
          <w:lang w:val="es-CO"/>
        </w:rPr>
        <w:t xml:space="preserve"> sino a adelantar los asuntos pertinentes a Prekinder (según acuerdo de Coordinación) y a Jardín.</w:t>
      </w:r>
    </w:p>
    <w:p w:rsidR="00D23254" w:rsidRDefault="00D23254" w:rsidP="00D23254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Reemplazos de lunes festivos</w:t>
      </w:r>
    </w:p>
    <w:p w:rsidR="00D23254" w:rsidRDefault="00D23254" w:rsidP="00013BF4">
      <w:pPr>
        <w:pStyle w:val="ListParagraph"/>
        <w:numPr>
          <w:ilvl w:val="0"/>
          <w:numId w:val="5"/>
        </w:numPr>
        <w:rPr>
          <w:lang w:val="es-ES"/>
        </w:rPr>
      </w:pPr>
      <w:r>
        <w:rPr>
          <w:lang w:val="es-ES"/>
        </w:rPr>
        <w:t>Este martes 5 de noviembre tendrá horario de lunes.</w:t>
      </w:r>
    </w:p>
    <w:p w:rsidR="00D23254" w:rsidRDefault="00D23254" w:rsidP="00013BF4">
      <w:pPr>
        <w:pStyle w:val="ListParagraph"/>
        <w:numPr>
          <w:ilvl w:val="0"/>
          <w:numId w:val="5"/>
        </w:numPr>
        <w:rPr>
          <w:lang w:val="es-ES"/>
        </w:rPr>
      </w:pPr>
      <w:r>
        <w:rPr>
          <w:lang w:val="es-ES"/>
        </w:rPr>
        <w:t>El próximo miércoles 13 de noviembre tendrá horario de lunes.</w:t>
      </w:r>
    </w:p>
    <w:p w:rsidR="00945ACC" w:rsidRDefault="00945ACC" w:rsidP="00945AC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Video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beams</w:t>
      </w:r>
      <w:proofErr w:type="spellEnd"/>
      <w:r w:rsidR="00013BF4">
        <w:rPr>
          <w:color w:val="4F6228" w:themeColor="accent3" w:themeShade="80"/>
          <w:sz w:val="28"/>
          <w:szCs w:val="28"/>
          <w:lang w:val="es-CO"/>
        </w:rPr>
        <w:t xml:space="preserve">, tablero interactivo, </w:t>
      </w:r>
      <w:proofErr w:type="spellStart"/>
      <w:r w:rsidR="00013BF4">
        <w:rPr>
          <w:color w:val="4F6228" w:themeColor="accent3" w:themeShade="80"/>
          <w:sz w:val="28"/>
          <w:szCs w:val="28"/>
          <w:lang w:val="es-CO"/>
        </w:rPr>
        <w:t>iPads</w:t>
      </w:r>
      <w:proofErr w:type="spellEnd"/>
    </w:p>
    <w:p w:rsidR="00945ACC" w:rsidRDefault="00945ACC" w:rsidP="00013BF4">
      <w:pPr>
        <w:pStyle w:val="ListParagraph"/>
        <w:numPr>
          <w:ilvl w:val="0"/>
          <w:numId w:val="7"/>
        </w:numPr>
        <w:rPr>
          <w:lang w:val="es-ES"/>
        </w:rPr>
      </w:pPr>
      <w:r w:rsidRPr="00013BF4">
        <w:rPr>
          <w:lang w:val="es-ES"/>
        </w:rPr>
        <w:t xml:space="preserve">Se celebró la reunión </w:t>
      </w:r>
      <w:proofErr w:type="gramStart"/>
      <w:r w:rsidRPr="00013BF4">
        <w:rPr>
          <w:lang w:val="es-ES"/>
        </w:rPr>
        <w:t>de la</w:t>
      </w:r>
      <w:proofErr w:type="gramEnd"/>
      <w:r w:rsidRPr="00013BF4">
        <w:rPr>
          <w:lang w:val="es-ES"/>
        </w:rPr>
        <w:t xml:space="preserve"> jefe de sección con el director administrativo. Acordaron que el colegio pagará la instalación de los 8 </w:t>
      </w:r>
      <w:proofErr w:type="gramStart"/>
      <w:r w:rsidRPr="00013BF4">
        <w:rPr>
          <w:lang w:val="es-ES"/>
        </w:rPr>
        <w:t>video</w:t>
      </w:r>
      <w:proofErr w:type="gramEnd"/>
      <w:r w:rsidRPr="00013BF4">
        <w:rPr>
          <w:lang w:val="es-ES"/>
        </w:rPr>
        <w:t xml:space="preserve"> </w:t>
      </w:r>
      <w:proofErr w:type="spellStart"/>
      <w:r w:rsidRPr="00013BF4">
        <w:rPr>
          <w:lang w:val="es-ES"/>
        </w:rPr>
        <w:t>beams</w:t>
      </w:r>
      <w:proofErr w:type="spellEnd"/>
      <w:r w:rsidRPr="00013BF4">
        <w:rPr>
          <w:lang w:val="es-ES"/>
        </w:rPr>
        <w:t xml:space="preserve"> en los salones de Preprimaria.</w:t>
      </w:r>
    </w:p>
    <w:p w:rsidR="00013BF4" w:rsidRDefault="00013BF4" w:rsidP="00013BF4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Se instalará un computador de escritorio en el salón donde se encuentra instalado el tablero interactivo. El computador fue cedido por el Jardín, sección que podrá también hacer uso del tablero. </w:t>
      </w:r>
    </w:p>
    <w:p w:rsidR="00013BF4" w:rsidRDefault="00013BF4" w:rsidP="00013BF4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>María Fernanda manejará un cuadro para la reservación del salón con el tablero.</w:t>
      </w:r>
    </w:p>
    <w:p w:rsidR="00013BF4" w:rsidRPr="00013BF4" w:rsidRDefault="00013BF4" w:rsidP="00013BF4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Por dificultades burocráticas Ana María de la Torre no ha podido dar todavía la capacitación de los </w:t>
      </w:r>
      <w:proofErr w:type="spellStart"/>
      <w:r>
        <w:rPr>
          <w:lang w:val="es-ES"/>
        </w:rPr>
        <w:t>iPads</w:t>
      </w:r>
      <w:proofErr w:type="spellEnd"/>
      <w:r>
        <w:rPr>
          <w:lang w:val="es-ES"/>
        </w:rPr>
        <w:t xml:space="preserve">. En cuanto se liberen los </w:t>
      </w:r>
      <w:proofErr w:type="spellStart"/>
      <w:r>
        <w:rPr>
          <w:lang w:val="es-ES"/>
        </w:rPr>
        <w:t>iPads</w:t>
      </w:r>
      <w:proofErr w:type="spellEnd"/>
      <w:r>
        <w:rPr>
          <w:lang w:val="es-ES"/>
        </w:rPr>
        <w:t>, se reprogramará la capacitación.</w:t>
      </w:r>
    </w:p>
    <w:p w:rsidR="002E20E2" w:rsidRDefault="002E20E2" w:rsidP="002E20E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Talleres de psicología</w:t>
      </w:r>
    </w:p>
    <w:p w:rsidR="002E20E2" w:rsidRDefault="00013BF4" w:rsidP="002E20E2">
      <w:pPr>
        <w:rPr>
          <w:lang w:val="es-CO"/>
        </w:rPr>
      </w:pPr>
      <w:r>
        <w:rPr>
          <w:lang w:val="es-CO"/>
        </w:rPr>
        <w:t>Los talleres de psicología han cambiado de fecha:</w:t>
      </w:r>
    </w:p>
    <w:p w:rsidR="00013BF4" w:rsidRDefault="00013BF4" w:rsidP="00013BF4">
      <w:pPr>
        <w:pStyle w:val="ListParagraph"/>
        <w:numPr>
          <w:ilvl w:val="0"/>
          <w:numId w:val="6"/>
        </w:numPr>
        <w:rPr>
          <w:lang w:val="es-CO"/>
        </w:rPr>
      </w:pPr>
      <w:r>
        <w:rPr>
          <w:lang w:val="es-CO"/>
        </w:rPr>
        <w:t>Prekinder: martes 19 de noviembre</w:t>
      </w:r>
    </w:p>
    <w:p w:rsidR="00013BF4" w:rsidRDefault="00013BF4" w:rsidP="00013BF4">
      <w:pPr>
        <w:pStyle w:val="ListParagraph"/>
        <w:numPr>
          <w:ilvl w:val="0"/>
          <w:numId w:val="6"/>
        </w:numPr>
        <w:rPr>
          <w:lang w:val="es-CO"/>
        </w:rPr>
      </w:pP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>: miércoles 20 de noviembre</w:t>
      </w:r>
    </w:p>
    <w:p w:rsidR="00013BF4" w:rsidRPr="00013BF4" w:rsidRDefault="00013BF4" w:rsidP="00013BF4">
      <w:pPr>
        <w:pStyle w:val="ListParagraph"/>
        <w:numPr>
          <w:ilvl w:val="0"/>
          <w:numId w:val="6"/>
        </w:numPr>
        <w:rPr>
          <w:lang w:val="es-CO"/>
        </w:rPr>
      </w:pPr>
      <w:r>
        <w:rPr>
          <w:lang w:val="es-CO"/>
        </w:rPr>
        <w:t>Primero: jueves 21 de noviembre</w:t>
      </w:r>
    </w:p>
    <w:p w:rsidR="00D229F3" w:rsidRDefault="00D229F3" w:rsidP="00D229F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Duty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zona de Prekinder</w:t>
      </w:r>
    </w:p>
    <w:p w:rsidR="00D229F3" w:rsidRDefault="00D229F3" w:rsidP="00945ACC">
      <w:pPr>
        <w:rPr>
          <w:lang w:val="es-ES"/>
        </w:rPr>
      </w:pPr>
      <w:r>
        <w:rPr>
          <w:lang w:val="es-ES"/>
        </w:rPr>
        <w:t xml:space="preserve">Se seguirá con el </w:t>
      </w:r>
      <w:proofErr w:type="spellStart"/>
      <w:r>
        <w:rPr>
          <w:lang w:val="es-ES"/>
        </w:rPr>
        <w:t>duty</w:t>
      </w:r>
      <w:proofErr w:type="spellEnd"/>
      <w:r>
        <w:rPr>
          <w:lang w:val="es-ES"/>
        </w:rPr>
        <w:t xml:space="preserve"> de la zona de Prekinder durante 2 semanas más. Durante este tiempo debemos seguir con la campaña de que los niños no pueden ir a esta zona durante el recreo.</w:t>
      </w:r>
    </w:p>
    <w:p w:rsidR="00D229F3" w:rsidRDefault="00D229F3" w:rsidP="00D229F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Recogida de niños de la ludoteca</w:t>
      </w:r>
    </w:p>
    <w:p w:rsidR="00D229F3" w:rsidRPr="00D229F3" w:rsidRDefault="00D229F3" w:rsidP="00945ACC">
      <w:pPr>
        <w:rPr>
          <w:lang w:val="es-CO"/>
        </w:rPr>
      </w:pPr>
      <w:r>
        <w:rPr>
          <w:lang w:val="es-CO"/>
        </w:rPr>
        <w:t>Las profesoras de Prekinder ya no necesitan recoger a sus niños en la ludoteca por la mañana.</w:t>
      </w:r>
    </w:p>
    <w:p w:rsidR="00D229F3" w:rsidRDefault="00D229F3" w:rsidP="00D229F3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Casas</w:t>
      </w:r>
    </w:p>
    <w:p w:rsidR="00D229F3" w:rsidRDefault="00D229F3" w:rsidP="00945ACC">
      <w:pPr>
        <w:rPr>
          <w:lang w:val="es-ES"/>
        </w:rPr>
      </w:pPr>
      <w:r>
        <w:rPr>
          <w:lang w:val="es-ES"/>
        </w:rPr>
        <w:t xml:space="preserve">Cada grado debe definir cuándo usar las camisetas de casas para hacer actividades con los niños organizados por casas – recordando evitar la competencia. Estas camisetas no se usarán en </w:t>
      </w:r>
      <w:proofErr w:type="spellStart"/>
      <w:r w:rsidRPr="00D229F3">
        <w:rPr>
          <w:i/>
          <w:lang w:val="es-ES"/>
        </w:rPr>
        <w:t>spirit</w:t>
      </w:r>
      <w:proofErr w:type="spellEnd"/>
      <w:r w:rsidRPr="00D229F3">
        <w:rPr>
          <w:i/>
          <w:lang w:val="es-ES"/>
        </w:rPr>
        <w:t xml:space="preserve"> </w:t>
      </w:r>
      <w:proofErr w:type="spellStart"/>
      <w:r w:rsidRPr="00D229F3">
        <w:rPr>
          <w:i/>
          <w:lang w:val="es-ES"/>
        </w:rPr>
        <w:t>days</w:t>
      </w:r>
      <w:proofErr w:type="spellEnd"/>
      <w:r>
        <w:rPr>
          <w:lang w:val="es-ES"/>
        </w:rPr>
        <w:t xml:space="preserve">, ya que esto implicaría la pérdida de los trajes típicos colombianos </w:t>
      </w:r>
      <w:proofErr w:type="gramStart"/>
      <w:r>
        <w:rPr>
          <w:lang w:val="es-ES"/>
        </w:rPr>
        <w:t>etc..</w:t>
      </w:r>
      <w:proofErr w:type="gramEnd"/>
    </w:p>
    <w:p w:rsidR="004E4888" w:rsidRDefault="004E4888" w:rsidP="004E4888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Espectáculo para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spirit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day</w:t>
      </w:r>
      <w:proofErr w:type="spellEnd"/>
    </w:p>
    <w:p w:rsidR="004E4888" w:rsidRPr="004E4888" w:rsidRDefault="004E4888" w:rsidP="004E4888">
      <w:pPr>
        <w:rPr>
          <w:lang w:val="es-CO"/>
        </w:rPr>
      </w:pPr>
      <w:r>
        <w:rPr>
          <w:lang w:val="es-CO"/>
        </w:rPr>
        <w:t>Se vuelve a hacer el llamado de ofrecer propuestas de espectáculo</w:t>
      </w:r>
      <w:r w:rsidR="00FE2175">
        <w:rPr>
          <w:lang w:val="es-CO"/>
        </w:rPr>
        <w:t xml:space="preserve"> musical (para variar con el año pasado)</w:t>
      </w:r>
      <w:r>
        <w:rPr>
          <w:lang w:val="es-CO"/>
        </w:rPr>
        <w:t xml:space="preserve"> para el </w:t>
      </w:r>
      <w:proofErr w:type="spellStart"/>
      <w:r>
        <w:rPr>
          <w:lang w:val="es-CO"/>
        </w:rPr>
        <w:t>spirit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 xml:space="preserve"> de la costa atlántica que es el jueves 14 de noviembre</w:t>
      </w:r>
      <w:r w:rsidR="00FE2175">
        <w:rPr>
          <w:lang w:val="es-CO"/>
        </w:rPr>
        <w:t>.</w:t>
      </w:r>
    </w:p>
    <w:p w:rsidR="004E4888" w:rsidRPr="00945ACC" w:rsidRDefault="004E4888" w:rsidP="00945ACC">
      <w:pPr>
        <w:rPr>
          <w:lang w:val="es-ES"/>
        </w:rPr>
      </w:pPr>
      <w:bookmarkStart w:id="0" w:name="_GoBack"/>
      <w:bookmarkEnd w:id="0"/>
    </w:p>
    <w:sectPr w:rsidR="004E4888" w:rsidRPr="00945ACC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325"/>
    <w:multiLevelType w:val="hybridMultilevel"/>
    <w:tmpl w:val="F7CABCF4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D58E3"/>
    <w:multiLevelType w:val="hybridMultilevel"/>
    <w:tmpl w:val="6B123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951AE"/>
    <w:multiLevelType w:val="hybridMultilevel"/>
    <w:tmpl w:val="A8A44B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B7659D"/>
    <w:multiLevelType w:val="hybridMultilevel"/>
    <w:tmpl w:val="394C7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B4E2D"/>
    <w:multiLevelType w:val="hybridMultilevel"/>
    <w:tmpl w:val="F12A68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B3415"/>
    <w:multiLevelType w:val="hybridMultilevel"/>
    <w:tmpl w:val="8D36B2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12B91"/>
    <w:rsid w:val="00012D9F"/>
    <w:rsid w:val="0001339A"/>
    <w:rsid w:val="00013BF4"/>
    <w:rsid w:val="000148B6"/>
    <w:rsid w:val="00015AA1"/>
    <w:rsid w:val="00017B5C"/>
    <w:rsid w:val="00020618"/>
    <w:rsid w:val="00031EAE"/>
    <w:rsid w:val="00032F4C"/>
    <w:rsid w:val="000455CC"/>
    <w:rsid w:val="00046A67"/>
    <w:rsid w:val="00047D63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2CDA"/>
    <w:rsid w:val="000E7716"/>
    <w:rsid w:val="000E77FA"/>
    <w:rsid w:val="001008DB"/>
    <w:rsid w:val="00101F04"/>
    <w:rsid w:val="00102987"/>
    <w:rsid w:val="001071B3"/>
    <w:rsid w:val="00110122"/>
    <w:rsid w:val="00113482"/>
    <w:rsid w:val="00115DE4"/>
    <w:rsid w:val="00117EB3"/>
    <w:rsid w:val="00120152"/>
    <w:rsid w:val="0012068F"/>
    <w:rsid w:val="00122FBE"/>
    <w:rsid w:val="00125A2A"/>
    <w:rsid w:val="00140F57"/>
    <w:rsid w:val="00156043"/>
    <w:rsid w:val="001632F1"/>
    <w:rsid w:val="00174DA2"/>
    <w:rsid w:val="00174E0F"/>
    <w:rsid w:val="00180707"/>
    <w:rsid w:val="00183DA1"/>
    <w:rsid w:val="001857E7"/>
    <w:rsid w:val="00191DF4"/>
    <w:rsid w:val="001A32C3"/>
    <w:rsid w:val="001A4916"/>
    <w:rsid w:val="001B18EF"/>
    <w:rsid w:val="001C1D80"/>
    <w:rsid w:val="001E1318"/>
    <w:rsid w:val="001E15B1"/>
    <w:rsid w:val="001F754C"/>
    <w:rsid w:val="002102E9"/>
    <w:rsid w:val="00216544"/>
    <w:rsid w:val="00217315"/>
    <w:rsid w:val="00227456"/>
    <w:rsid w:val="00231ADC"/>
    <w:rsid w:val="0024023E"/>
    <w:rsid w:val="00250067"/>
    <w:rsid w:val="00252B41"/>
    <w:rsid w:val="002630D7"/>
    <w:rsid w:val="0027144A"/>
    <w:rsid w:val="00272E7E"/>
    <w:rsid w:val="00274998"/>
    <w:rsid w:val="00282E08"/>
    <w:rsid w:val="00282EC0"/>
    <w:rsid w:val="002852FC"/>
    <w:rsid w:val="002859AF"/>
    <w:rsid w:val="00285C8D"/>
    <w:rsid w:val="00286DDB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AF1"/>
    <w:rsid w:val="002E0653"/>
    <w:rsid w:val="002E20E2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5DB2"/>
    <w:rsid w:val="00370AA7"/>
    <w:rsid w:val="003758C8"/>
    <w:rsid w:val="003770CD"/>
    <w:rsid w:val="0038396E"/>
    <w:rsid w:val="00383B1E"/>
    <w:rsid w:val="00383BA8"/>
    <w:rsid w:val="00385082"/>
    <w:rsid w:val="0039304F"/>
    <w:rsid w:val="00394C6A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65BD"/>
    <w:rsid w:val="00410CA0"/>
    <w:rsid w:val="00411546"/>
    <w:rsid w:val="00412844"/>
    <w:rsid w:val="00412BA9"/>
    <w:rsid w:val="00414D93"/>
    <w:rsid w:val="004215D7"/>
    <w:rsid w:val="004316BE"/>
    <w:rsid w:val="00432371"/>
    <w:rsid w:val="004368D6"/>
    <w:rsid w:val="00440344"/>
    <w:rsid w:val="0044536F"/>
    <w:rsid w:val="00456E32"/>
    <w:rsid w:val="004578EB"/>
    <w:rsid w:val="0046370E"/>
    <w:rsid w:val="004667B2"/>
    <w:rsid w:val="00470033"/>
    <w:rsid w:val="00471EB7"/>
    <w:rsid w:val="0047585A"/>
    <w:rsid w:val="00476120"/>
    <w:rsid w:val="00482ABB"/>
    <w:rsid w:val="00486BE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F000A"/>
    <w:rsid w:val="004F1515"/>
    <w:rsid w:val="00500B68"/>
    <w:rsid w:val="00502695"/>
    <w:rsid w:val="0050467D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662ED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B2278"/>
    <w:rsid w:val="005B30FF"/>
    <w:rsid w:val="005B32DC"/>
    <w:rsid w:val="005C0B32"/>
    <w:rsid w:val="005D027E"/>
    <w:rsid w:val="005D128D"/>
    <w:rsid w:val="005D3BF3"/>
    <w:rsid w:val="005D7577"/>
    <w:rsid w:val="005E197D"/>
    <w:rsid w:val="005E52CE"/>
    <w:rsid w:val="005E57C1"/>
    <w:rsid w:val="005F0647"/>
    <w:rsid w:val="005F5869"/>
    <w:rsid w:val="00602CB7"/>
    <w:rsid w:val="00605173"/>
    <w:rsid w:val="00606EEC"/>
    <w:rsid w:val="00606F9A"/>
    <w:rsid w:val="00611487"/>
    <w:rsid w:val="00615E5A"/>
    <w:rsid w:val="00617534"/>
    <w:rsid w:val="00622831"/>
    <w:rsid w:val="00622A9B"/>
    <w:rsid w:val="00627CAA"/>
    <w:rsid w:val="00630880"/>
    <w:rsid w:val="00634287"/>
    <w:rsid w:val="006418D1"/>
    <w:rsid w:val="00641A4F"/>
    <w:rsid w:val="00642938"/>
    <w:rsid w:val="006453A3"/>
    <w:rsid w:val="00666E32"/>
    <w:rsid w:val="00667C65"/>
    <w:rsid w:val="0067347F"/>
    <w:rsid w:val="00683AE3"/>
    <w:rsid w:val="00696B1C"/>
    <w:rsid w:val="006A6301"/>
    <w:rsid w:val="006B22D9"/>
    <w:rsid w:val="006B63D0"/>
    <w:rsid w:val="006C098A"/>
    <w:rsid w:val="006C0E0A"/>
    <w:rsid w:val="006C3E39"/>
    <w:rsid w:val="006D5A48"/>
    <w:rsid w:val="006D6371"/>
    <w:rsid w:val="006D7D72"/>
    <w:rsid w:val="006F19B7"/>
    <w:rsid w:val="006F28B6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5531"/>
    <w:rsid w:val="00735D91"/>
    <w:rsid w:val="0073746E"/>
    <w:rsid w:val="007376F1"/>
    <w:rsid w:val="007479A6"/>
    <w:rsid w:val="0075608D"/>
    <w:rsid w:val="0076038E"/>
    <w:rsid w:val="007657AE"/>
    <w:rsid w:val="00765C86"/>
    <w:rsid w:val="00767D7C"/>
    <w:rsid w:val="0078012E"/>
    <w:rsid w:val="00780F21"/>
    <w:rsid w:val="00781E23"/>
    <w:rsid w:val="0078411E"/>
    <w:rsid w:val="00785270"/>
    <w:rsid w:val="007866B1"/>
    <w:rsid w:val="007904AC"/>
    <w:rsid w:val="007C4995"/>
    <w:rsid w:val="007C4E29"/>
    <w:rsid w:val="007C5494"/>
    <w:rsid w:val="007D270A"/>
    <w:rsid w:val="007D4BBA"/>
    <w:rsid w:val="007E0341"/>
    <w:rsid w:val="007E7C32"/>
    <w:rsid w:val="007E7D2D"/>
    <w:rsid w:val="007E7F3B"/>
    <w:rsid w:val="007F2111"/>
    <w:rsid w:val="007F224A"/>
    <w:rsid w:val="007F2D54"/>
    <w:rsid w:val="007F4BB1"/>
    <w:rsid w:val="008010D6"/>
    <w:rsid w:val="00803508"/>
    <w:rsid w:val="00804B54"/>
    <w:rsid w:val="00804F2C"/>
    <w:rsid w:val="008069AE"/>
    <w:rsid w:val="008069B0"/>
    <w:rsid w:val="008076C3"/>
    <w:rsid w:val="00810747"/>
    <w:rsid w:val="00825585"/>
    <w:rsid w:val="00826B76"/>
    <w:rsid w:val="00827E93"/>
    <w:rsid w:val="00835455"/>
    <w:rsid w:val="008371E9"/>
    <w:rsid w:val="00840D6C"/>
    <w:rsid w:val="00842B55"/>
    <w:rsid w:val="008467F9"/>
    <w:rsid w:val="00846F2B"/>
    <w:rsid w:val="00852893"/>
    <w:rsid w:val="00864418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A6C20"/>
    <w:rsid w:val="008A74D7"/>
    <w:rsid w:val="008B0653"/>
    <w:rsid w:val="008C09B3"/>
    <w:rsid w:val="008C0C8C"/>
    <w:rsid w:val="008D0FB2"/>
    <w:rsid w:val="008D61A1"/>
    <w:rsid w:val="008F17EB"/>
    <w:rsid w:val="008F4DED"/>
    <w:rsid w:val="008F6314"/>
    <w:rsid w:val="009015FC"/>
    <w:rsid w:val="009039F5"/>
    <w:rsid w:val="00910298"/>
    <w:rsid w:val="00910553"/>
    <w:rsid w:val="009304D2"/>
    <w:rsid w:val="0093267B"/>
    <w:rsid w:val="00934BC0"/>
    <w:rsid w:val="0094024A"/>
    <w:rsid w:val="00941F96"/>
    <w:rsid w:val="00945ACC"/>
    <w:rsid w:val="009548BE"/>
    <w:rsid w:val="00954A7D"/>
    <w:rsid w:val="00961AB6"/>
    <w:rsid w:val="0097285E"/>
    <w:rsid w:val="009742C3"/>
    <w:rsid w:val="00974AAE"/>
    <w:rsid w:val="009756FA"/>
    <w:rsid w:val="00982F67"/>
    <w:rsid w:val="00984176"/>
    <w:rsid w:val="00991477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41AD"/>
    <w:rsid w:val="009C4FFC"/>
    <w:rsid w:val="009D0E78"/>
    <w:rsid w:val="009D3B8C"/>
    <w:rsid w:val="009D63D9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6E25"/>
    <w:rsid w:val="00A3797F"/>
    <w:rsid w:val="00A4117A"/>
    <w:rsid w:val="00A41A2F"/>
    <w:rsid w:val="00A439BB"/>
    <w:rsid w:val="00A526EE"/>
    <w:rsid w:val="00A54D42"/>
    <w:rsid w:val="00A636C6"/>
    <w:rsid w:val="00A73048"/>
    <w:rsid w:val="00A76B5B"/>
    <w:rsid w:val="00A84269"/>
    <w:rsid w:val="00A9257F"/>
    <w:rsid w:val="00AA3DC3"/>
    <w:rsid w:val="00AA41DE"/>
    <w:rsid w:val="00AB5D48"/>
    <w:rsid w:val="00AC170F"/>
    <w:rsid w:val="00AD7560"/>
    <w:rsid w:val="00B07FD2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61DA"/>
    <w:rsid w:val="00B77378"/>
    <w:rsid w:val="00B8216F"/>
    <w:rsid w:val="00B8575E"/>
    <w:rsid w:val="00BA1284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5570F"/>
    <w:rsid w:val="00C57F76"/>
    <w:rsid w:val="00C7497F"/>
    <w:rsid w:val="00C74CEF"/>
    <w:rsid w:val="00C74CFF"/>
    <w:rsid w:val="00C91301"/>
    <w:rsid w:val="00C9406C"/>
    <w:rsid w:val="00C97E93"/>
    <w:rsid w:val="00C97ECE"/>
    <w:rsid w:val="00CA2078"/>
    <w:rsid w:val="00CB0022"/>
    <w:rsid w:val="00CB5B7D"/>
    <w:rsid w:val="00CB7FAD"/>
    <w:rsid w:val="00CC0C1E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29F3"/>
    <w:rsid w:val="00D23254"/>
    <w:rsid w:val="00D2413D"/>
    <w:rsid w:val="00D265FA"/>
    <w:rsid w:val="00D3437F"/>
    <w:rsid w:val="00D35B99"/>
    <w:rsid w:val="00D370B0"/>
    <w:rsid w:val="00D40935"/>
    <w:rsid w:val="00D43306"/>
    <w:rsid w:val="00D43D23"/>
    <w:rsid w:val="00D47571"/>
    <w:rsid w:val="00D53CBE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7978"/>
    <w:rsid w:val="00D970A1"/>
    <w:rsid w:val="00D970F0"/>
    <w:rsid w:val="00DA573F"/>
    <w:rsid w:val="00DB3655"/>
    <w:rsid w:val="00DB7798"/>
    <w:rsid w:val="00DC5059"/>
    <w:rsid w:val="00DD3F7A"/>
    <w:rsid w:val="00DD4487"/>
    <w:rsid w:val="00DD5D17"/>
    <w:rsid w:val="00DF0F01"/>
    <w:rsid w:val="00DF436A"/>
    <w:rsid w:val="00DF440E"/>
    <w:rsid w:val="00E0366B"/>
    <w:rsid w:val="00E036EA"/>
    <w:rsid w:val="00E03E7D"/>
    <w:rsid w:val="00E1413C"/>
    <w:rsid w:val="00E17C05"/>
    <w:rsid w:val="00E21406"/>
    <w:rsid w:val="00E25342"/>
    <w:rsid w:val="00E27E75"/>
    <w:rsid w:val="00E37420"/>
    <w:rsid w:val="00E407D3"/>
    <w:rsid w:val="00E42639"/>
    <w:rsid w:val="00E42AE9"/>
    <w:rsid w:val="00E43419"/>
    <w:rsid w:val="00E443DC"/>
    <w:rsid w:val="00E4720E"/>
    <w:rsid w:val="00E5165D"/>
    <w:rsid w:val="00E52E72"/>
    <w:rsid w:val="00E676CA"/>
    <w:rsid w:val="00E75222"/>
    <w:rsid w:val="00E77460"/>
    <w:rsid w:val="00E80E07"/>
    <w:rsid w:val="00E818E5"/>
    <w:rsid w:val="00E81E74"/>
    <w:rsid w:val="00E83688"/>
    <w:rsid w:val="00E8482A"/>
    <w:rsid w:val="00E8533B"/>
    <w:rsid w:val="00E912ED"/>
    <w:rsid w:val="00E93B49"/>
    <w:rsid w:val="00EA2A97"/>
    <w:rsid w:val="00EB17A2"/>
    <w:rsid w:val="00EB3DE9"/>
    <w:rsid w:val="00EC3E27"/>
    <w:rsid w:val="00EC7608"/>
    <w:rsid w:val="00ED3052"/>
    <w:rsid w:val="00EE3445"/>
    <w:rsid w:val="00EE37AF"/>
    <w:rsid w:val="00EE4081"/>
    <w:rsid w:val="00EE6926"/>
    <w:rsid w:val="00F040C2"/>
    <w:rsid w:val="00F1205A"/>
    <w:rsid w:val="00F17D3F"/>
    <w:rsid w:val="00F203E9"/>
    <w:rsid w:val="00F217FA"/>
    <w:rsid w:val="00F217FD"/>
    <w:rsid w:val="00F2406F"/>
    <w:rsid w:val="00F24674"/>
    <w:rsid w:val="00F27CCB"/>
    <w:rsid w:val="00F403E6"/>
    <w:rsid w:val="00F468FB"/>
    <w:rsid w:val="00F4747A"/>
    <w:rsid w:val="00F47A47"/>
    <w:rsid w:val="00F53096"/>
    <w:rsid w:val="00F56167"/>
    <w:rsid w:val="00F64BEC"/>
    <w:rsid w:val="00F67C93"/>
    <w:rsid w:val="00F71501"/>
    <w:rsid w:val="00F76333"/>
    <w:rsid w:val="00F82920"/>
    <w:rsid w:val="00F86445"/>
    <w:rsid w:val="00F87F2A"/>
    <w:rsid w:val="00F95A4E"/>
    <w:rsid w:val="00F960BC"/>
    <w:rsid w:val="00FA515B"/>
    <w:rsid w:val="00FA5573"/>
    <w:rsid w:val="00FB44BF"/>
    <w:rsid w:val="00FB638A"/>
    <w:rsid w:val="00FC0941"/>
    <w:rsid w:val="00FC6451"/>
    <w:rsid w:val="00FD140C"/>
    <w:rsid w:val="00FE2175"/>
    <w:rsid w:val="00FE3932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A2F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A2F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C25FA6-C14D-4E11-BB14-46260C1E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127</TotalTime>
  <Pages>5</Pages>
  <Words>1249</Words>
  <Characters>6665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6</cp:revision>
  <cp:lastPrinted>2011-12-22T15:28:00Z</cp:lastPrinted>
  <dcterms:created xsi:type="dcterms:W3CDTF">2013-11-01T17:22:00Z</dcterms:created>
  <dcterms:modified xsi:type="dcterms:W3CDTF">2013-11-01T21:16:00Z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